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0EF2" w:rsidRDefault="00B20EF2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p w:rsidR="00B20EF2" w:rsidRDefault="00B20EF2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p w:rsidR="00B20EF2" w:rsidRPr="00B20EF2" w:rsidRDefault="00B20EF2" w:rsidP="00B20EF2">
      <w:pPr>
        <w:pStyle w:val="Textoindependiente2"/>
        <w:tabs>
          <w:tab w:val="left" w:pos="4350"/>
        </w:tabs>
        <w:jc w:val="center"/>
        <w:rPr>
          <w:rFonts w:ascii="Century Gothic" w:hAnsi="Century Gothic"/>
          <w:b/>
          <w:bCs/>
          <w:sz w:val="22"/>
          <w:szCs w:val="22"/>
        </w:rPr>
      </w:pPr>
      <w:r w:rsidRPr="00B20EF2">
        <w:rPr>
          <w:rFonts w:ascii="Century Gothic" w:hAnsi="Century Gothic"/>
          <w:b/>
          <w:bCs/>
          <w:sz w:val="22"/>
          <w:szCs w:val="22"/>
        </w:rPr>
        <w:t>ANEXO 36</w:t>
      </w:r>
    </w:p>
    <w:p w:rsidR="00B20EF2" w:rsidRPr="00B20EF2" w:rsidRDefault="00B20EF2" w:rsidP="00B20EF2">
      <w:pPr>
        <w:pStyle w:val="Textoindependiente2"/>
        <w:tabs>
          <w:tab w:val="left" w:pos="4350"/>
        </w:tabs>
        <w:jc w:val="center"/>
        <w:rPr>
          <w:rFonts w:ascii="Century Gothic" w:hAnsi="Century Gothic"/>
          <w:b/>
          <w:bCs/>
          <w:sz w:val="22"/>
          <w:szCs w:val="22"/>
        </w:rPr>
      </w:pPr>
      <w:r w:rsidRPr="00B20EF2">
        <w:rPr>
          <w:rFonts w:ascii="Century Gothic" w:hAnsi="Century Gothic"/>
          <w:b/>
          <w:bCs/>
          <w:sz w:val="22"/>
          <w:szCs w:val="22"/>
        </w:rPr>
        <w:t>Cambio en las Características Inmobiliarias</w:t>
      </w:r>
    </w:p>
    <w:p w:rsidR="00B20EF2" w:rsidRDefault="00B20EF2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p w:rsidR="00B20EF2" w:rsidRDefault="00B20EF2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p w:rsidR="00326AE7" w:rsidRDefault="005304A5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  <w:r w:rsidRPr="007268BF">
        <w:rPr>
          <w:rFonts w:ascii="Century Gothic" w:hAnsi="Century Gothic"/>
          <w:sz w:val="18"/>
          <w:szCs w:val="18"/>
        </w:rPr>
        <w:t xml:space="preserve">En atención a lo dispuesto en el SGV-A-75 Acuerdo sobre el suministro de Información Periódica, </w:t>
      </w:r>
      <w:r w:rsidR="007268BF">
        <w:rPr>
          <w:rFonts w:ascii="Century Gothic" w:hAnsi="Century Gothic"/>
          <w:sz w:val="18"/>
          <w:szCs w:val="18"/>
        </w:rPr>
        <w:t xml:space="preserve">las entidades supervisadas </w:t>
      </w:r>
      <w:r w:rsidR="00DA5162">
        <w:rPr>
          <w:rFonts w:ascii="Century Gothic" w:hAnsi="Century Gothic"/>
          <w:sz w:val="18"/>
          <w:szCs w:val="18"/>
        </w:rPr>
        <w:t>como</w:t>
      </w:r>
      <w:r w:rsidR="007268BF">
        <w:rPr>
          <w:rFonts w:ascii="Century Gothic" w:hAnsi="Century Gothic"/>
          <w:sz w:val="18"/>
          <w:szCs w:val="18"/>
        </w:rPr>
        <w:t xml:space="preserve"> responsables de suministrar los cambios en la información inmobiliaria </w:t>
      </w:r>
      <w:r w:rsidR="00DA5162">
        <w:rPr>
          <w:rFonts w:ascii="Century Gothic" w:hAnsi="Century Gothic"/>
          <w:sz w:val="18"/>
          <w:szCs w:val="18"/>
        </w:rPr>
        <w:t>deben</w:t>
      </w:r>
      <w:r w:rsidR="00326AE7">
        <w:rPr>
          <w:rFonts w:ascii="Century Gothic" w:hAnsi="Century Gothic"/>
          <w:sz w:val="18"/>
          <w:szCs w:val="18"/>
        </w:rPr>
        <w:t xml:space="preserve"> ingresar</w:t>
      </w:r>
      <w:r w:rsidR="00DA5162">
        <w:rPr>
          <w:rFonts w:ascii="Century Gothic" w:hAnsi="Century Gothic"/>
          <w:sz w:val="18"/>
          <w:szCs w:val="18"/>
        </w:rPr>
        <w:t xml:space="preserve"> </w:t>
      </w:r>
      <w:r w:rsidR="00326AE7">
        <w:rPr>
          <w:rFonts w:ascii="Century Gothic" w:hAnsi="Century Gothic"/>
          <w:sz w:val="18"/>
          <w:szCs w:val="18"/>
        </w:rPr>
        <w:t>los datos</w:t>
      </w:r>
      <w:r w:rsidR="00DA5162">
        <w:rPr>
          <w:rFonts w:ascii="Century Gothic" w:hAnsi="Century Gothic"/>
          <w:sz w:val="18"/>
          <w:szCs w:val="18"/>
        </w:rPr>
        <w:t xml:space="preserve"> </w:t>
      </w:r>
      <w:r w:rsidR="00047E97">
        <w:rPr>
          <w:rFonts w:ascii="Century Gothic" w:hAnsi="Century Gothic"/>
          <w:sz w:val="18"/>
          <w:szCs w:val="18"/>
        </w:rPr>
        <w:t xml:space="preserve">solicitados mediante </w:t>
      </w:r>
      <w:r w:rsidR="00DA5162">
        <w:rPr>
          <w:rFonts w:ascii="Century Gothic" w:hAnsi="Century Gothic"/>
          <w:sz w:val="18"/>
          <w:szCs w:val="18"/>
        </w:rPr>
        <w:t>el S</w:t>
      </w:r>
      <w:r w:rsidR="007268BF">
        <w:rPr>
          <w:rFonts w:ascii="Century Gothic" w:hAnsi="Century Gothic"/>
          <w:sz w:val="18"/>
          <w:szCs w:val="18"/>
        </w:rPr>
        <w:t>istema Autogestión de información Inmobiliaria (AIM)</w:t>
      </w:r>
      <w:r w:rsidR="00326AE7">
        <w:rPr>
          <w:rFonts w:ascii="Century Gothic" w:hAnsi="Century Gothic"/>
          <w:sz w:val="18"/>
          <w:szCs w:val="18"/>
        </w:rPr>
        <w:t>,</w:t>
      </w:r>
      <w:r w:rsidR="007268BF">
        <w:rPr>
          <w:rFonts w:ascii="Century Gothic" w:hAnsi="Century Gothic"/>
          <w:sz w:val="18"/>
          <w:szCs w:val="18"/>
        </w:rPr>
        <w:t xml:space="preserve"> disponible a través de la ventanilla virtual. </w:t>
      </w:r>
      <w:r w:rsidR="00326AE7">
        <w:rPr>
          <w:rFonts w:ascii="Century Gothic" w:hAnsi="Century Gothic"/>
          <w:sz w:val="18"/>
          <w:szCs w:val="18"/>
        </w:rPr>
        <w:t xml:space="preserve"> </w:t>
      </w:r>
    </w:p>
    <w:p w:rsidR="00326AE7" w:rsidRDefault="00326AE7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p w:rsidR="007268BF" w:rsidRDefault="007268BF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A continuación, se detallan el listado de las opciones disponibles</w:t>
      </w:r>
      <w:r w:rsidR="00DA5162">
        <w:rPr>
          <w:rFonts w:ascii="Century Gothic" w:hAnsi="Century Gothic"/>
          <w:sz w:val="18"/>
          <w:szCs w:val="18"/>
        </w:rPr>
        <w:t xml:space="preserve"> </w:t>
      </w:r>
      <w:r w:rsidR="00326AE7">
        <w:rPr>
          <w:rFonts w:ascii="Century Gothic" w:hAnsi="Century Gothic"/>
          <w:sz w:val="18"/>
          <w:szCs w:val="18"/>
        </w:rPr>
        <w:t>e información requerida por el sistema AIM</w:t>
      </w:r>
      <w:r w:rsidR="00047E97">
        <w:rPr>
          <w:rFonts w:ascii="Century Gothic" w:hAnsi="Century Gothic"/>
          <w:sz w:val="18"/>
          <w:szCs w:val="18"/>
        </w:rPr>
        <w:t xml:space="preserve">. </w:t>
      </w:r>
      <w:r w:rsidR="00DA5162">
        <w:rPr>
          <w:rFonts w:ascii="Century Gothic" w:hAnsi="Century Gothic"/>
          <w:sz w:val="18"/>
          <w:szCs w:val="18"/>
        </w:rPr>
        <w:t xml:space="preserve"> En forma complementaria</w:t>
      </w:r>
      <w:r w:rsidR="00047E97">
        <w:rPr>
          <w:rFonts w:ascii="Century Gothic" w:hAnsi="Century Gothic"/>
          <w:sz w:val="18"/>
          <w:szCs w:val="18"/>
        </w:rPr>
        <w:t xml:space="preserve"> puede </w:t>
      </w:r>
      <w:r w:rsidR="00DA5162">
        <w:rPr>
          <w:rFonts w:ascii="Century Gothic" w:hAnsi="Century Gothic"/>
          <w:sz w:val="18"/>
          <w:szCs w:val="18"/>
        </w:rPr>
        <w:t xml:space="preserve">acceder al </w:t>
      </w:r>
      <w:r w:rsidR="00047E97">
        <w:rPr>
          <w:rFonts w:ascii="Century Gothic" w:hAnsi="Century Gothic"/>
          <w:sz w:val="18"/>
          <w:szCs w:val="18"/>
        </w:rPr>
        <w:t>M</w:t>
      </w:r>
      <w:r w:rsidR="00DA5162">
        <w:rPr>
          <w:rFonts w:ascii="Century Gothic" w:hAnsi="Century Gothic"/>
          <w:sz w:val="18"/>
          <w:szCs w:val="18"/>
        </w:rPr>
        <w:t xml:space="preserve">anual de </w:t>
      </w:r>
      <w:r w:rsidR="00047E97">
        <w:rPr>
          <w:rFonts w:ascii="Century Gothic" w:hAnsi="Century Gothic"/>
          <w:sz w:val="18"/>
          <w:szCs w:val="18"/>
        </w:rPr>
        <w:t>U</w:t>
      </w:r>
      <w:r w:rsidR="00DA5162">
        <w:rPr>
          <w:rFonts w:ascii="Century Gothic" w:hAnsi="Century Gothic"/>
          <w:sz w:val="18"/>
          <w:szCs w:val="18"/>
        </w:rPr>
        <w:t xml:space="preserve">suario </w:t>
      </w:r>
      <w:r w:rsidR="00047E97">
        <w:rPr>
          <w:rFonts w:ascii="Century Gothic" w:hAnsi="Century Gothic"/>
          <w:sz w:val="18"/>
          <w:szCs w:val="18"/>
        </w:rPr>
        <w:t xml:space="preserve">disponible </w:t>
      </w:r>
      <w:r w:rsidR="00DA5162">
        <w:rPr>
          <w:rFonts w:ascii="Century Gothic" w:hAnsi="Century Gothic"/>
          <w:sz w:val="18"/>
          <w:szCs w:val="18"/>
        </w:rPr>
        <w:t xml:space="preserve">en la página web de la Superintendencia General de Valores. </w:t>
      </w:r>
    </w:p>
    <w:p w:rsidR="007268BF" w:rsidRDefault="007268BF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p w:rsidR="00F752D5" w:rsidRDefault="00F752D5" w:rsidP="00A9030B">
      <w:pPr>
        <w:pStyle w:val="Textoindependiente2"/>
        <w:numPr>
          <w:ilvl w:val="0"/>
          <w:numId w:val="29"/>
        </w:numPr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INMUEBLES</w:t>
      </w:r>
    </w:p>
    <w:p w:rsidR="00A9030B" w:rsidRDefault="00A9030B" w:rsidP="00A9030B">
      <w:pPr>
        <w:pStyle w:val="Textoindependiente2"/>
        <w:tabs>
          <w:tab w:val="left" w:pos="4350"/>
        </w:tabs>
        <w:ind w:left="1080"/>
        <w:rPr>
          <w:rFonts w:ascii="Century Gothic" w:hAnsi="Century Gothic"/>
          <w:b/>
          <w:bCs/>
          <w:sz w:val="18"/>
          <w:szCs w:val="18"/>
        </w:rPr>
      </w:pPr>
    </w:p>
    <w:p w:rsidR="005304A5" w:rsidRPr="00F752D5" w:rsidRDefault="005304A5" w:rsidP="005304A5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 w:rsidRPr="00F752D5">
        <w:rPr>
          <w:rFonts w:ascii="Century Gothic" w:hAnsi="Century Gothic"/>
          <w:b/>
          <w:bCs/>
          <w:sz w:val="18"/>
          <w:szCs w:val="18"/>
        </w:rPr>
        <w:t xml:space="preserve">a. </w:t>
      </w:r>
      <w:r w:rsidR="00384862" w:rsidRPr="00F752D5">
        <w:rPr>
          <w:rFonts w:ascii="Century Gothic" w:hAnsi="Century Gothic"/>
          <w:b/>
          <w:bCs/>
          <w:sz w:val="18"/>
          <w:szCs w:val="18"/>
        </w:rPr>
        <w:t>Valoración</w:t>
      </w:r>
      <w:r w:rsidRPr="00F752D5">
        <w:rPr>
          <w:rFonts w:ascii="Century Gothic" w:hAnsi="Century Gothic"/>
          <w:b/>
          <w:bCs/>
          <w:sz w:val="18"/>
          <w:szCs w:val="18"/>
        </w:rPr>
        <w:t xml:space="preserve"> Anual:</w:t>
      </w:r>
    </w:p>
    <w:p w:rsidR="00384862" w:rsidRPr="007268BF" w:rsidRDefault="00384862" w:rsidP="005304A5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C2189D" w:rsidRPr="007268BF" w:rsidTr="00C2189D">
        <w:tc>
          <w:tcPr>
            <w:tcW w:w="8828" w:type="dxa"/>
            <w:gridSpan w:val="2"/>
            <w:shd w:val="clear" w:color="auto" w:fill="D9D9D9" w:themeFill="background1" w:themeFillShade="D9"/>
          </w:tcPr>
          <w:p w:rsidR="00C2189D" w:rsidRPr="007268BF" w:rsidRDefault="00C2189D" w:rsidP="00C2189D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Información General </w:t>
            </w:r>
          </w:p>
        </w:tc>
      </w:tr>
      <w:tr w:rsidR="007E2A9A" w:rsidRPr="007268BF" w:rsidTr="002A6771">
        <w:tc>
          <w:tcPr>
            <w:tcW w:w="3539" w:type="dxa"/>
          </w:tcPr>
          <w:p w:rsidR="007E2A9A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7E2A9A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selecciona una opción entre el listado disponible. </w:t>
            </w:r>
          </w:p>
        </w:tc>
      </w:tr>
      <w:tr w:rsidR="007E2A9A" w:rsidRPr="007268BF" w:rsidTr="002A6771">
        <w:tc>
          <w:tcPr>
            <w:tcW w:w="3539" w:type="dxa"/>
          </w:tcPr>
          <w:p w:rsidR="007E2A9A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Nombre del Inmueble </w:t>
            </w:r>
          </w:p>
        </w:tc>
        <w:tc>
          <w:tcPr>
            <w:tcW w:w="5289" w:type="dxa"/>
          </w:tcPr>
          <w:p w:rsidR="007E2A9A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7E2A9A" w:rsidRPr="007268BF" w:rsidTr="002A6771">
        <w:tc>
          <w:tcPr>
            <w:tcW w:w="3539" w:type="dxa"/>
          </w:tcPr>
          <w:p w:rsidR="007E2A9A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Valorador del Inmueble </w:t>
            </w:r>
          </w:p>
        </w:tc>
        <w:tc>
          <w:tcPr>
            <w:tcW w:w="5289" w:type="dxa"/>
          </w:tcPr>
          <w:p w:rsidR="007E2A9A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7E2A9A" w:rsidRPr="007268BF" w:rsidTr="002A6771">
        <w:tc>
          <w:tcPr>
            <w:tcW w:w="3539" w:type="dxa"/>
          </w:tcPr>
          <w:p w:rsidR="007E2A9A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Documento de Valoración</w:t>
            </w:r>
          </w:p>
        </w:tc>
        <w:tc>
          <w:tcPr>
            <w:tcW w:w="5289" w:type="dxa"/>
          </w:tcPr>
          <w:p w:rsidR="007E2A9A" w:rsidRPr="007268BF" w:rsidRDefault="00BA1375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C2189D" w:rsidRPr="007268BF" w:rsidTr="002A6771">
        <w:tc>
          <w:tcPr>
            <w:tcW w:w="353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Monto de la Valoración </w:t>
            </w:r>
          </w:p>
        </w:tc>
        <w:tc>
          <w:tcPr>
            <w:tcW w:w="528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debe ingresar el valor realizad</w:t>
            </w:r>
            <w:r w:rsidR="00F66354">
              <w:rPr>
                <w:rFonts w:ascii="Century Gothic" w:hAnsi="Century Gothic"/>
                <w:sz w:val="18"/>
                <w:szCs w:val="18"/>
              </w:rPr>
              <w:t>o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establecido por el valorador en el informe. </w:t>
            </w:r>
          </w:p>
        </w:tc>
      </w:tr>
      <w:tr w:rsidR="00C2189D" w:rsidRPr="007268BF" w:rsidTr="002A6771">
        <w:tc>
          <w:tcPr>
            <w:tcW w:w="353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Premisas de Valor</w:t>
            </w:r>
          </w:p>
        </w:tc>
        <w:tc>
          <w:tcPr>
            <w:tcW w:w="528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C2189D" w:rsidRPr="007268BF" w:rsidTr="002A6771">
        <w:tc>
          <w:tcPr>
            <w:tcW w:w="353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Bases de Valor </w:t>
            </w:r>
          </w:p>
        </w:tc>
        <w:tc>
          <w:tcPr>
            <w:tcW w:w="528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C2189D" w:rsidRPr="007268BF" w:rsidTr="002A6771">
        <w:tc>
          <w:tcPr>
            <w:tcW w:w="353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sesión del comité</w:t>
            </w:r>
          </w:p>
        </w:tc>
        <w:tc>
          <w:tcPr>
            <w:tcW w:w="528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</w:t>
            </w:r>
            <w:r w:rsidR="00BA1375" w:rsidRPr="007268BF">
              <w:rPr>
                <w:rFonts w:ascii="Century Gothic" w:hAnsi="Century Gothic"/>
                <w:sz w:val="18"/>
                <w:szCs w:val="18"/>
              </w:rPr>
              <w:t xml:space="preserve"> para seleccionar la fecha.</w:t>
            </w:r>
          </w:p>
        </w:tc>
      </w:tr>
      <w:tr w:rsidR="00C2189D" w:rsidRPr="007268BF" w:rsidTr="00050981">
        <w:tc>
          <w:tcPr>
            <w:tcW w:w="8828" w:type="dxa"/>
            <w:gridSpan w:val="2"/>
            <w:shd w:val="clear" w:color="auto" w:fill="D9D9D9" w:themeFill="background1" w:themeFillShade="D9"/>
          </w:tcPr>
          <w:p w:rsidR="00C2189D" w:rsidRPr="007268BF" w:rsidRDefault="00C2189D" w:rsidP="00C2189D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Enfoques </w:t>
            </w:r>
          </w:p>
        </w:tc>
      </w:tr>
      <w:tr w:rsidR="00C2189D" w:rsidRPr="007268BF" w:rsidTr="002A6771">
        <w:tc>
          <w:tcPr>
            <w:tcW w:w="353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Lista de Enfoques</w:t>
            </w:r>
            <w:r w:rsidR="000C36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gramStart"/>
            <w:r w:rsidR="000C369E">
              <w:rPr>
                <w:rFonts w:ascii="Century Gothic" w:hAnsi="Century Gothic"/>
                <w:sz w:val="18"/>
                <w:szCs w:val="18"/>
              </w:rPr>
              <w:t xml:space="preserve">Estándar 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0C369E">
              <w:rPr>
                <w:rFonts w:ascii="Century Gothic" w:hAnsi="Century Gothic"/>
                <w:sz w:val="18"/>
                <w:szCs w:val="18"/>
              </w:rPr>
              <w:t>IVS</w:t>
            </w:r>
            <w:proofErr w:type="gramEnd"/>
          </w:p>
        </w:tc>
        <w:tc>
          <w:tcPr>
            <w:tcW w:w="5289" w:type="dxa"/>
          </w:tcPr>
          <w:p w:rsidR="00C2189D" w:rsidRPr="007268BF" w:rsidRDefault="00050981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C2189D" w:rsidRPr="007268BF" w:rsidTr="002A6771">
        <w:tc>
          <w:tcPr>
            <w:tcW w:w="3539" w:type="dxa"/>
          </w:tcPr>
          <w:p w:rsidR="00C2189D" w:rsidRPr="007268BF" w:rsidRDefault="00C2189D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Monto de Enfoque</w:t>
            </w:r>
          </w:p>
        </w:tc>
        <w:tc>
          <w:tcPr>
            <w:tcW w:w="5289" w:type="dxa"/>
          </w:tcPr>
          <w:p w:rsidR="00C2189D" w:rsidRPr="007268BF" w:rsidRDefault="00050981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debe ingresar el valor de cada uno de los enfoques indicados por el valorador en el informe.</w:t>
            </w:r>
          </w:p>
          <w:p w:rsidR="00050981" w:rsidRPr="007268BF" w:rsidRDefault="00050981" w:rsidP="007E2A9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050981" w:rsidRPr="007268BF" w:rsidRDefault="00050981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En los enfoques de ingresos se debe incluir la tasa de descuento o capitalización según corresponda.</w:t>
            </w:r>
          </w:p>
        </w:tc>
      </w:tr>
      <w:tr w:rsidR="00050981" w:rsidRPr="007268BF" w:rsidTr="00050981">
        <w:tc>
          <w:tcPr>
            <w:tcW w:w="8828" w:type="dxa"/>
            <w:gridSpan w:val="2"/>
            <w:shd w:val="clear" w:color="auto" w:fill="D9D9D9" w:themeFill="background1" w:themeFillShade="D9"/>
          </w:tcPr>
          <w:p w:rsidR="00050981" w:rsidRPr="007268BF" w:rsidRDefault="00050981" w:rsidP="00050981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Documento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de </w:t>
            </w: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Valoración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050981" w:rsidRPr="007268BF" w:rsidTr="002A6771">
        <w:tc>
          <w:tcPr>
            <w:tcW w:w="3539" w:type="dxa"/>
          </w:tcPr>
          <w:p w:rsidR="00050981" w:rsidRPr="007268BF" w:rsidRDefault="00050981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Documento de Valoración </w:t>
            </w:r>
          </w:p>
        </w:tc>
        <w:tc>
          <w:tcPr>
            <w:tcW w:w="5289" w:type="dxa"/>
          </w:tcPr>
          <w:p w:rsidR="00050981" w:rsidRPr="007268BF" w:rsidRDefault="000C369E" w:rsidP="007E2A9A">
            <w:pPr>
              <w:rPr>
                <w:rFonts w:ascii="Century Gothic" w:hAnsi="Century Gothic"/>
                <w:sz w:val="18"/>
                <w:szCs w:val="18"/>
              </w:rPr>
            </w:pPr>
            <w:r w:rsidRPr="000C369E">
              <w:rPr>
                <w:rFonts w:ascii="Century Gothic" w:hAnsi="Century Gothic"/>
                <w:sz w:val="18"/>
                <w:szCs w:val="18"/>
              </w:rPr>
              <w:t>Se adjunta el documento de la valoración con las firmas digitales certificadas correspondientes.</w:t>
            </w:r>
          </w:p>
        </w:tc>
      </w:tr>
    </w:tbl>
    <w:p w:rsidR="007E2A9A" w:rsidRPr="007268BF" w:rsidRDefault="007E2A9A" w:rsidP="007E2A9A">
      <w:pPr>
        <w:rPr>
          <w:rFonts w:ascii="Century Gothic" w:hAnsi="Century Gothic"/>
          <w:b/>
          <w:bCs/>
          <w:sz w:val="18"/>
          <w:szCs w:val="18"/>
        </w:rPr>
      </w:pPr>
    </w:p>
    <w:p w:rsidR="007268BF" w:rsidRPr="007268BF" w:rsidRDefault="007268BF" w:rsidP="00D35431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  <w:bookmarkStart w:id="0" w:name="_Hlk100136527"/>
    </w:p>
    <w:p w:rsidR="007268BF" w:rsidRPr="00F752D5" w:rsidRDefault="007268BF" w:rsidP="007268BF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 w:rsidRPr="00F752D5">
        <w:rPr>
          <w:rFonts w:ascii="Century Gothic" w:hAnsi="Century Gothic"/>
          <w:b/>
          <w:bCs/>
          <w:sz w:val="18"/>
          <w:szCs w:val="18"/>
        </w:rPr>
        <w:t>b. Compra de Inmueble:</w:t>
      </w:r>
    </w:p>
    <w:p w:rsidR="006B4C7F" w:rsidRDefault="006B4C7F" w:rsidP="007268BF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BA1375" w:rsidRPr="007268BF" w:rsidTr="00937248">
        <w:tc>
          <w:tcPr>
            <w:tcW w:w="8828" w:type="dxa"/>
            <w:gridSpan w:val="2"/>
            <w:shd w:val="clear" w:color="auto" w:fill="D9D9D9" w:themeFill="background1" w:themeFillShade="D9"/>
          </w:tcPr>
          <w:p w:rsidR="00BA1375" w:rsidRPr="007268BF" w:rsidRDefault="00BA1375" w:rsidP="00AB2589">
            <w:pPr>
              <w:pStyle w:val="Prrafodelista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Información del </w:t>
            </w: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Inmueble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2A6771" w:rsidRPr="007268BF" w:rsidTr="005304A5">
        <w:tc>
          <w:tcPr>
            <w:tcW w:w="3539" w:type="dxa"/>
          </w:tcPr>
          <w:p w:rsidR="002A6771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2A6771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2A6771" w:rsidRPr="007268BF" w:rsidTr="005304A5">
        <w:tc>
          <w:tcPr>
            <w:tcW w:w="3539" w:type="dxa"/>
          </w:tcPr>
          <w:p w:rsidR="002A6771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Nombre del Inmueble</w:t>
            </w:r>
          </w:p>
        </w:tc>
        <w:tc>
          <w:tcPr>
            <w:tcW w:w="5289" w:type="dxa"/>
          </w:tcPr>
          <w:p w:rsidR="002A6771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tr w:rsidR="00BA1375" w:rsidRPr="007268BF" w:rsidTr="005304A5">
        <w:tc>
          <w:tcPr>
            <w:tcW w:w="3539" w:type="dxa"/>
          </w:tcPr>
          <w:p w:rsidR="00BA1375" w:rsidRPr="004C275F" w:rsidRDefault="00B32085" w:rsidP="005304A5">
            <w:pPr>
              <w:rPr>
                <w:rFonts w:ascii="Century Gothic" w:hAnsi="Century Gothic"/>
                <w:sz w:val="18"/>
                <w:szCs w:val="18"/>
              </w:rPr>
            </w:pPr>
            <w:bookmarkStart w:id="1" w:name="_Hlk109130863"/>
            <w:r w:rsidRPr="004C275F">
              <w:rPr>
                <w:rFonts w:ascii="Century Gothic" w:hAnsi="Century Gothic"/>
                <w:sz w:val="18"/>
                <w:szCs w:val="18"/>
              </w:rPr>
              <w:t>Terceras partes: vendedor</w:t>
            </w:r>
            <w:r w:rsidR="00BA1375" w:rsidRPr="004C275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528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tr w:rsidR="00BA1375" w:rsidRPr="007268BF" w:rsidTr="005304A5">
        <w:tc>
          <w:tcPr>
            <w:tcW w:w="3539" w:type="dxa"/>
          </w:tcPr>
          <w:p w:rsidR="00BA1375" w:rsidRPr="004C275F" w:rsidRDefault="00B3208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4C275F">
              <w:rPr>
                <w:rFonts w:ascii="Century Gothic" w:hAnsi="Century Gothic"/>
                <w:sz w:val="18"/>
                <w:szCs w:val="18"/>
              </w:rPr>
              <w:t>Terceras partes: agente</w:t>
            </w:r>
          </w:p>
        </w:tc>
        <w:tc>
          <w:tcPr>
            <w:tcW w:w="528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bookmarkEnd w:id="1"/>
      <w:tr w:rsidR="00BA1375" w:rsidRPr="007268BF" w:rsidTr="005304A5">
        <w:tc>
          <w:tcPr>
            <w:tcW w:w="353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País</w:t>
            </w:r>
          </w:p>
        </w:tc>
        <w:tc>
          <w:tcPr>
            <w:tcW w:w="528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BA1375" w:rsidRPr="007268BF" w:rsidTr="005304A5">
        <w:tc>
          <w:tcPr>
            <w:tcW w:w="353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Provincia</w:t>
            </w:r>
          </w:p>
        </w:tc>
        <w:tc>
          <w:tcPr>
            <w:tcW w:w="528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  <w:r w:rsidR="00F66354">
              <w:rPr>
                <w:rFonts w:ascii="Century Gothic" w:hAnsi="Century Gothic"/>
                <w:sz w:val="18"/>
                <w:szCs w:val="18"/>
              </w:rPr>
              <w:t xml:space="preserve"> (No se incluye si es del exterior)</w:t>
            </w:r>
          </w:p>
        </w:tc>
      </w:tr>
      <w:tr w:rsidR="00BA1375" w:rsidRPr="007268BF" w:rsidTr="005304A5">
        <w:tc>
          <w:tcPr>
            <w:tcW w:w="3539" w:type="dxa"/>
          </w:tcPr>
          <w:p w:rsidR="00BA1375" w:rsidRPr="007268BF" w:rsidRDefault="00AB258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Cantón</w:t>
            </w:r>
            <w:r w:rsidR="00BA1375"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528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  <w:r w:rsidR="00F66354">
              <w:t xml:space="preserve"> </w:t>
            </w:r>
            <w:r w:rsidR="00F66354" w:rsidRPr="00F66354">
              <w:rPr>
                <w:rFonts w:ascii="Century Gothic" w:hAnsi="Century Gothic"/>
                <w:sz w:val="18"/>
                <w:szCs w:val="18"/>
              </w:rPr>
              <w:t>(No se incluye si es del exterior)</w:t>
            </w:r>
          </w:p>
        </w:tc>
      </w:tr>
      <w:tr w:rsidR="002A6771" w:rsidRPr="007268BF" w:rsidTr="005304A5">
        <w:tc>
          <w:tcPr>
            <w:tcW w:w="3539" w:type="dxa"/>
          </w:tcPr>
          <w:p w:rsidR="002A6771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Distrito </w:t>
            </w:r>
          </w:p>
        </w:tc>
        <w:tc>
          <w:tcPr>
            <w:tcW w:w="5289" w:type="dxa"/>
          </w:tcPr>
          <w:p w:rsidR="002A6771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  <w:r w:rsidR="00F66354">
              <w:t xml:space="preserve"> </w:t>
            </w:r>
            <w:r w:rsidR="00F66354" w:rsidRPr="00F66354">
              <w:rPr>
                <w:rFonts w:ascii="Century Gothic" w:hAnsi="Century Gothic"/>
                <w:sz w:val="18"/>
                <w:szCs w:val="18"/>
              </w:rPr>
              <w:t>(No se incluye si es del exterior)</w:t>
            </w:r>
          </w:p>
        </w:tc>
      </w:tr>
      <w:tr w:rsidR="00BA1375" w:rsidRPr="007268BF" w:rsidTr="005304A5">
        <w:tc>
          <w:tcPr>
            <w:tcW w:w="353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Compra</w:t>
            </w:r>
          </w:p>
        </w:tc>
        <w:tc>
          <w:tcPr>
            <w:tcW w:w="528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BA1375" w:rsidRPr="007268BF" w:rsidTr="005304A5">
        <w:tc>
          <w:tcPr>
            <w:tcW w:w="3539" w:type="dxa"/>
          </w:tcPr>
          <w:p w:rsidR="00BA1375" w:rsidRPr="007268BF" w:rsidRDefault="00BA1375" w:rsidP="00D35431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Actividad </w:t>
            </w:r>
            <w:r w:rsidRPr="003E2DA7">
              <w:rPr>
                <w:rFonts w:ascii="Century Gothic" w:hAnsi="Century Gothic"/>
                <w:sz w:val="18"/>
                <w:szCs w:val="18"/>
              </w:rPr>
              <w:t xml:space="preserve">Económica </w:t>
            </w:r>
          </w:p>
        </w:tc>
        <w:tc>
          <w:tcPr>
            <w:tcW w:w="5289" w:type="dxa"/>
          </w:tcPr>
          <w:p w:rsidR="00BA1375" w:rsidRPr="007268BF" w:rsidRDefault="00BA137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</w:t>
            </w:r>
          </w:p>
        </w:tc>
      </w:tr>
      <w:tr w:rsidR="00AB2589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AB2589" w:rsidRPr="007268BF" w:rsidRDefault="00B13E0B" w:rsidP="00AB2589">
            <w:pPr>
              <w:pStyle w:val="Prrafodelista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Geolocalización</w:t>
            </w:r>
            <w:r w:rsidR="00AB2589"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AB2589" w:rsidRPr="007268BF" w:rsidTr="005304A5">
        <w:tc>
          <w:tcPr>
            <w:tcW w:w="3539" w:type="dxa"/>
          </w:tcPr>
          <w:p w:rsidR="00AB2589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Mapa </w:t>
            </w:r>
          </w:p>
        </w:tc>
        <w:tc>
          <w:tcPr>
            <w:tcW w:w="5289" w:type="dxa"/>
          </w:tcPr>
          <w:p w:rsidR="000A032F" w:rsidRPr="000A032F" w:rsidRDefault="000A032F" w:rsidP="000A032F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Al desplegarse la Geolocalización:</w:t>
            </w:r>
          </w:p>
          <w:p w:rsidR="000A032F" w:rsidRPr="000A032F" w:rsidRDefault="000A032F" w:rsidP="000A032F">
            <w:pPr>
              <w:ind w:left="600" w:hanging="28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a.</w:t>
            </w:r>
            <w:r w:rsidRPr="000A032F">
              <w:rPr>
                <w:rFonts w:ascii="Century Gothic" w:hAnsi="Century Gothic"/>
                <w:sz w:val="18"/>
                <w:szCs w:val="18"/>
              </w:rPr>
              <w:tab/>
              <w:t xml:space="preserve">Se anota la provincia para centrar el campo de búsqueda en el mapa, se centra el </w:t>
            </w:r>
            <w:proofErr w:type="gramStart"/>
            <w:r w:rsidRPr="000A032F">
              <w:rPr>
                <w:rFonts w:ascii="Century Gothic" w:hAnsi="Century Gothic"/>
                <w:sz w:val="18"/>
                <w:szCs w:val="18"/>
              </w:rPr>
              <w:t>puntero  en</w:t>
            </w:r>
            <w:proofErr w:type="gramEnd"/>
            <w:r w:rsidRPr="000A032F">
              <w:rPr>
                <w:rFonts w:ascii="Century Gothic" w:hAnsi="Century Gothic"/>
                <w:sz w:val="18"/>
                <w:szCs w:val="18"/>
              </w:rPr>
              <w:t xml:space="preserve"> la región y se marca la ubicación del inmueble. </w:t>
            </w:r>
          </w:p>
          <w:p w:rsidR="009477BE" w:rsidRPr="007268BF" w:rsidRDefault="000A032F" w:rsidP="000A032F">
            <w:pPr>
              <w:ind w:left="600" w:hanging="28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b.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A032F">
              <w:rPr>
                <w:rFonts w:ascii="Century Gothic" w:hAnsi="Century Gothic"/>
                <w:sz w:val="18"/>
                <w:szCs w:val="18"/>
              </w:rPr>
              <w:t>Opcionalmente se pueden digitar las coordenadas</w:t>
            </w:r>
            <w:r w:rsidR="00CD2DE7">
              <w:rPr>
                <w:rFonts w:ascii="Century Gothic" w:hAnsi="Century Gothic"/>
                <w:sz w:val="18"/>
                <w:szCs w:val="18"/>
              </w:rPr>
              <w:t xml:space="preserve"> (longitud y latitud decimal)</w:t>
            </w:r>
            <w:r w:rsidRPr="000A032F">
              <w:rPr>
                <w:rFonts w:ascii="Century Gothic" w:hAnsi="Century Gothic"/>
                <w:sz w:val="18"/>
                <w:szCs w:val="18"/>
              </w:rPr>
              <w:t xml:space="preserve"> de la ubicación del inmueble.</w:t>
            </w:r>
          </w:p>
        </w:tc>
      </w:tr>
      <w:tr w:rsidR="00937248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937248" w:rsidRPr="007268BF" w:rsidRDefault="00B13E0B" w:rsidP="00B13E0B">
            <w:pPr>
              <w:pStyle w:val="Prrafodelista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Dimensiones del Inmueble </w:t>
            </w:r>
          </w:p>
        </w:tc>
      </w:tr>
      <w:tr w:rsidR="00937248" w:rsidRPr="007268BF" w:rsidTr="005304A5">
        <w:tc>
          <w:tcPr>
            <w:tcW w:w="3539" w:type="dxa"/>
          </w:tcPr>
          <w:p w:rsidR="00937248" w:rsidRPr="00D35431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Clasificación del Inmueble</w:t>
            </w:r>
            <w:r w:rsidR="001C0E1F" w:rsidRPr="00D35431">
              <w:rPr>
                <w:rFonts w:ascii="Century Gothic" w:hAnsi="Century Gothic"/>
                <w:sz w:val="18"/>
                <w:szCs w:val="18"/>
              </w:rPr>
              <w:t xml:space="preserve"> según Entidad Clasificadora</w:t>
            </w:r>
          </w:p>
        </w:tc>
        <w:tc>
          <w:tcPr>
            <w:tcW w:w="5289" w:type="dxa"/>
          </w:tcPr>
          <w:p w:rsidR="00937248" w:rsidRPr="00D35431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Se selecciona una opción entre el listado disponible</w:t>
            </w:r>
            <w:r w:rsidR="001C0E1F" w:rsidRPr="00D35431">
              <w:rPr>
                <w:rFonts w:ascii="Century Gothic" w:hAnsi="Century Gothic"/>
                <w:sz w:val="18"/>
                <w:szCs w:val="18"/>
              </w:rPr>
              <w:t xml:space="preserve"> según lo definió la Entidad Clasificadora</w:t>
            </w:r>
            <w:r w:rsidRPr="00D35431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B13E0B" w:rsidRPr="00D35431" w:rsidRDefault="00B13E0B" w:rsidP="00B13E0B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No disponible</w:t>
            </w:r>
          </w:p>
          <w:p w:rsidR="00B13E0B" w:rsidRPr="00D35431" w:rsidRDefault="00B13E0B" w:rsidP="00B13E0B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A+</w:t>
            </w:r>
          </w:p>
          <w:p w:rsidR="00B13E0B" w:rsidRPr="00D35431" w:rsidRDefault="00B13E0B" w:rsidP="00B13E0B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A</w:t>
            </w:r>
          </w:p>
          <w:p w:rsidR="00B13E0B" w:rsidRPr="00D35431" w:rsidRDefault="00B13E0B" w:rsidP="00B13E0B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B</w:t>
            </w:r>
          </w:p>
          <w:p w:rsidR="00B13E0B" w:rsidRPr="00D35431" w:rsidRDefault="00B13E0B" w:rsidP="00B13E0B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C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Entidad Clasificadora</w:t>
            </w:r>
          </w:p>
        </w:tc>
        <w:tc>
          <w:tcPr>
            <w:tcW w:w="528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Criterio de Clasificación</w:t>
            </w:r>
          </w:p>
        </w:tc>
        <w:tc>
          <w:tcPr>
            <w:tcW w:w="528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Régimen Condominal </w:t>
            </w:r>
          </w:p>
        </w:tc>
        <w:tc>
          <w:tcPr>
            <w:tcW w:w="528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selecciona entre el listado </w:t>
            </w:r>
          </w:p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Sí</w:t>
            </w:r>
          </w:p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No 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Medida del Terreno(m²):</w:t>
            </w:r>
          </w:p>
        </w:tc>
        <w:tc>
          <w:tcPr>
            <w:tcW w:w="5289" w:type="dxa"/>
          </w:tcPr>
          <w:p w:rsidR="00B13E0B" w:rsidRPr="007268BF" w:rsidRDefault="00483BEA" w:rsidP="00483BEA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digitan los </w:t>
            </w:r>
            <w:r w:rsidRPr="007268BF">
              <w:rPr>
                <w:rFonts w:ascii="Century Gothic" w:hAnsi="Century Gothic" w:cs="Arial"/>
                <w:bCs/>
                <w:sz w:val="18"/>
                <w:szCs w:val="18"/>
              </w:rPr>
              <w:t>metros cuadrados de terreno. (</w:t>
            </w:r>
            <w:r w:rsidR="00B13E0B" w:rsidRPr="007268BF">
              <w:rPr>
                <w:rFonts w:ascii="Century Gothic" w:hAnsi="Century Gothic"/>
                <w:sz w:val="18"/>
                <w:szCs w:val="18"/>
              </w:rPr>
              <w:t xml:space="preserve">No se solicita este dato 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si anteriormente se ha indicado que es </w:t>
            </w:r>
            <w:r w:rsidR="00B13E0B" w:rsidRPr="007268BF">
              <w:rPr>
                <w:rFonts w:ascii="Century Gothic" w:hAnsi="Century Gothic"/>
                <w:sz w:val="18"/>
                <w:szCs w:val="18"/>
              </w:rPr>
              <w:t>régimen condominal</w:t>
            </w:r>
            <w:r w:rsidRPr="007268BF">
              <w:rPr>
                <w:rFonts w:ascii="Century Gothic" w:hAnsi="Century Gothic"/>
                <w:sz w:val="18"/>
                <w:szCs w:val="18"/>
              </w:rPr>
              <w:t>).</w:t>
            </w:r>
            <w:r w:rsidR="00B13E0B"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Área arrendable del inmueble </w:t>
            </w:r>
            <w:r w:rsidR="00483BEA" w:rsidRPr="007268BF">
              <w:rPr>
                <w:rFonts w:ascii="Century Gothic" w:hAnsi="Century Gothic"/>
                <w:sz w:val="18"/>
                <w:szCs w:val="18"/>
              </w:rPr>
              <w:t>(m²):</w:t>
            </w:r>
          </w:p>
        </w:tc>
        <w:tc>
          <w:tcPr>
            <w:tcW w:w="5289" w:type="dxa"/>
          </w:tcPr>
          <w:p w:rsidR="00B13E0B" w:rsidRPr="007268BF" w:rsidRDefault="00483BEA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digitan los metros cuadrados que es posible alquilar y no incluye ni áreas comunes ni parqueos.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Área Arrendable de Parqueos(m²):</w:t>
            </w:r>
          </w:p>
        </w:tc>
        <w:tc>
          <w:tcPr>
            <w:tcW w:w="5289" w:type="dxa"/>
          </w:tcPr>
          <w:p w:rsidR="00B13E0B" w:rsidRPr="007268BF" w:rsidRDefault="00483BEA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digitan los metros cuadrados que es posible alquilar de parqueos.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Área No Arrendable de Parqueos(m²):</w:t>
            </w:r>
          </w:p>
        </w:tc>
        <w:tc>
          <w:tcPr>
            <w:tcW w:w="5289" w:type="dxa"/>
          </w:tcPr>
          <w:p w:rsidR="00B13E0B" w:rsidRPr="007268BF" w:rsidRDefault="00483BEA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digitan los metros cuadrados de parqueos que no son arrendables.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Cantidad de Parqueos:</w:t>
            </w:r>
          </w:p>
        </w:tc>
        <w:tc>
          <w:tcPr>
            <w:tcW w:w="528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</w:t>
            </w:r>
            <w:r w:rsidR="00483BEA" w:rsidRPr="007268BF">
              <w:rPr>
                <w:rFonts w:ascii="Century Gothic" w:hAnsi="Century Gothic"/>
                <w:sz w:val="18"/>
                <w:szCs w:val="18"/>
              </w:rPr>
              <w:t xml:space="preserve">digita la </w:t>
            </w:r>
            <w:r w:rsidR="00483BEA" w:rsidRPr="008E575D">
              <w:rPr>
                <w:rFonts w:ascii="Century Gothic" w:hAnsi="Century Gothic"/>
                <w:sz w:val="18"/>
                <w:szCs w:val="18"/>
              </w:rPr>
              <w:t xml:space="preserve">cantidad </w:t>
            </w:r>
            <w:r w:rsidR="00483BEA" w:rsidRPr="007268BF">
              <w:rPr>
                <w:rFonts w:ascii="Century Gothic" w:hAnsi="Century Gothic"/>
                <w:sz w:val="18"/>
                <w:szCs w:val="18"/>
              </w:rPr>
              <w:t>de parqueos disponibles totales</w:t>
            </w:r>
          </w:p>
        </w:tc>
      </w:tr>
      <w:tr w:rsidR="00B13E0B" w:rsidRPr="007268BF" w:rsidTr="005304A5">
        <w:tc>
          <w:tcPr>
            <w:tcW w:w="353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7268BF">
              <w:rPr>
                <w:rFonts w:ascii="Century Gothic" w:hAnsi="Century Gothic"/>
                <w:sz w:val="18"/>
                <w:szCs w:val="18"/>
              </w:rPr>
              <w:t>Total</w:t>
            </w:r>
            <w:proofErr w:type="gramEnd"/>
            <w:r w:rsidRPr="007268BF">
              <w:rPr>
                <w:rFonts w:ascii="Century Gothic" w:hAnsi="Century Gothic"/>
                <w:sz w:val="18"/>
                <w:szCs w:val="18"/>
              </w:rPr>
              <w:t xml:space="preserve"> Área Parqueo(m²):</w:t>
            </w:r>
          </w:p>
        </w:tc>
        <w:tc>
          <w:tcPr>
            <w:tcW w:w="5289" w:type="dxa"/>
          </w:tcPr>
          <w:p w:rsidR="00B13E0B" w:rsidRPr="007268BF" w:rsidRDefault="00B13E0B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Cálculo realizado por el sistema de acuerdo con la información digitada anteriormente.  </w:t>
            </w:r>
          </w:p>
        </w:tc>
      </w:tr>
      <w:tr w:rsidR="00DD2C90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DD2C90" w:rsidRPr="007268BF" w:rsidRDefault="00DD2C90" w:rsidP="00DD2C90">
            <w:pPr>
              <w:pStyle w:val="Prrafodelista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Información</w:t>
            </w:r>
            <w:r w:rsidR="003B7080" w:rsidRPr="007268BF">
              <w:rPr>
                <w:rFonts w:ascii="Century Gothic" w:hAnsi="Century Gothic"/>
                <w:sz w:val="18"/>
                <w:szCs w:val="18"/>
              </w:rPr>
              <w:t xml:space="preserve"> de Valoración 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selecciona una opción entre el listado disponible. 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Nombre del Inmueble 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Valorador del Inmueble 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Documento de Valoración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Monto de la Valoración 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debe ingresar el valor realizada establecido por el valorador en el informe. 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Premisas de Valor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Bases de Valor 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sesión del comité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DD2C90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DD2C90" w:rsidRPr="007268BF" w:rsidRDefault="00DD2C90" w:rsidP="00DD2C90">
            <w:pPr>
              <w:pStyle w:val="Prrafodelista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Enfoques 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Lista de Enfoques </w:t>
            </w:r>
            <w:proofErr w:type="gramStart"/>
            <w:r w:rsidR="001C0E1F" w:rsidRPr="001C0E1F">
              <w:rPr>
                <w:rFonts w:ascii="Century Gothic" w:hAnsi="Century Gothic"/>
                <w:sz w:val="18"/>
                <w:szCs w:val="18"/>
              </w:rPr>
              <w:t>Estándar  IVS</w:t>
            </w:r>
            <w:proofErr w:type="gramEnd"/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Monto de Enfoque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debe ingresar el valor de cada uno de los enfoques indicados por el valorador en el informe.</w:t>
            </w:r>
          </w:p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En los enfoques de ingresos se debe incluir la tasa de descuento o capitalización según corresponda.</w:t>
            </w:r>
          </w:p>
        </w:tc>
      </w:tr>
      <w:tr w:rsidR="00DD2C90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DD2C90" w:rsidRPr="007268BF" w:rsidRDefault="00DD2C90" w:rsidP="00DD2C90">
            <w:pPr>
              <w:pStyle w:val="Prrafodelista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Documento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de </w:t>
            </w: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Valoración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DD2C90" w:rsidRPr="007268BF" w:rsidTr="005304A5">
        <w:tc>
          <w:tcPr>
            <w:tcW w:w="353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Documento de Valoración </w:t>
            </w:r>
          </w:p>
        </w:tc>
        <w:tc>
          <w:tcPr>
            <w:tcW w:w="5289" w:type="dxa"/>
          </w:tcPr>
          <w:p w:rsidR="00DD2C90" w:rsidRPr="007268BF" w:rsidRDefault="00DD2C90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adjunta</w:t>
            </w:r>
            <w:r w:rsidR="00A16FB5">
              <w:rPr>
                <w:rFonts w:ascii="Century Gothic" w:hAnsi="Century Gothic"/>
                <w:sz w:val="18"/>
                <w:szCs w:val="18"/>
              </w:rPr>
              <w:t xml:space="preserve"> el documento de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la valoración con las firmas </w:t>
            </w:r>
            <w:r w:rsidR="00A16FB5">
              <w:rPr>
                <w:rFonts w:ascii="Century Gothic" w:hAnsi="Century Gothic"/>
                <w:sz w:val="18"/>
                <w:szCs w:val="18"/>
              </w:rPr>
              <w:t xml:space="preserve">digitales certificadas 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correspondientes. </w:t>
            </w:r>
          </w:p>
        </w:tc>
      </w:tr>
    </w:tbl>
    <w:p w:rsidR="00DD2C90" w:rsidRDefault="00DD2C90" w:rsidP="002A6771">
      <w:pPr>
        <w:rPr>
          <w:rFonts w:ascii="Century Gothic" w:hAnsi="Century Gothic"/>
          <w:sz w:val="18"/>
          <w:szCs w:val="18"/>
        </w:rPr>
      </w:pPr>
    </w:p>
    <w:p w:rsidR="003E2DA7" w:rsidRPr="007268BF" w:rsidRDefault="003E2DA7" w:rsidP="002A6771">
      <w:pPr>
        <w:rPr>
          <w:rFonts w:ascii="Century Gothic" w:hAnsi="Century Gothic"/>
          <w:sz w:val="18"/>
          <w:szCs w:val="18"/>
        </w:rPr>
      </w:pPr>
    </w:p>
    <w:bookmarkEnd w:id="0"/>
    <w:p w:rsidR="002A6771" w:rsidRPr="00F752D5" w:rsidRDefault="006B4C7F" w:rsidP="006B4C7F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 w:rsidRPr="00F752D5">
        <w:rPr>
          <w:rFonts w:ascii="Century Gothic" w:hAnsi="Century Gothic"/>
          <w:b/>
          <w:bCs/>
          <w:sz w:val="18"/>
          <w:szCs w:val="18"/>
        </w:rPr>
        <w:t xml:space="preserve">c. </w:t>
      </w:r>
      <w:r w:rsidR="002A6771" w:rsidRPr="00F752D5">
        <w:rPr>
          <w:rFonts w:ascii="Century Gothic" w:hAnsi="Century Gothic"/>
          <w:b/>
          <w:bCs/>
          <w:sz w:val="18"/>
          <w:szCs w:val="18"/>
        </w:rPr>
        <w:t>Cambio en las características del Inmueble</w:t>
      </w:r>
    </w:p>
    <w:p w:rsidR="006B4C7F" w:rsidRPr="006B4C7F" w:rsidRDefault="006B4C7F" w:rsidP="006B4C7F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p w:rsidR="00F82C81" w:rsidRPr="007268BF" w:rsidRDefault="00F82C81" w:rsidP="00DE2E21">
      <w:pPr>
        <w:rPr>
          <w:rFonts w:ascii="Century Gothic" w:hAnsi="Century Gothic"/>
          <w:sz w:val="18"/>
          <w:szCs w:val="18"/>
        </w:rPr>
      </w:pPr>
      <w:r w:rsidRPr="007268BF">
        <w:rPr>
          <w:rFonts w:ascii="Century Gothic" w:hAnsi="Century Gothic"/>
          <w:sz w:val="18"/>
          <w:szCs w:val="18"/>
        </w:rPr>
        <w:t xml:space="preserve">Se selecciona una de las opciones que se despliegan en el listado: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F82C81" w:rsidRPr="007268BF" w:rsidTr="005304A5">
        <w:tc>
          <w:tcPr>
            <w:tcW w:w="3539" w:type="dxa"/>
            <w:vMerge w:val="restart"/>
          </w:tcPr>
          <w:p w:rsidR="00F82C81" w:rsidRPr="007268BF" w:rsidRDefault="00F82C81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Motivo para el cambio en las características</w:t>
            </w:r>
          </w:p>
        </w:tc>
        <w:tc>
          <w:tcPr>
            <w:tcW w:w="5289" w:type="dxa"/>
          </w:tcPr>
          <w:p w:rsidR="00F82C81" w:rsidRPr="007268BF" w:rsidRDefault="00F82C81" w:rsidP="004F1FB9">
            <w:pPr>
              <w:pStyle w:val="Prrafodelista"/>
              <w:numPr>
                <w:ilvl w:val="0"/>
                <w:numId w:val="1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Cambio en las características del inmueble</w:t>
            </w:r>
          </w:p>
        </w:tc>
      </w:tr>
      <w:tr w:rsidR="00F82C81" w:rsidRPr="007268BF" w:rsidTr="005304A5">
        <w:tc>
          <w:tcPr>
            <w:tcW w:w="3539" w:type="dxa"/>
            <w:vMerge/>
          </w:tcPr>
          <w:p w:rsidR="00F82C81" w:rsidRPr="007268BF" w:rsidRDefault="00F82C81" w:rsidP="005304A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289" w:type="dxa"/>
          </w:tcPr>
          <w:p w:rsidR="00F82C81" w:rsidRPr="007268BF" w:rsidRDefault="00F82C81" w:rsidP="004F1FB9">
            <w:pPr>
              <w:pStyle w:val="Prrafodelista"/>
              <w:numPr>
                <w:ilvl w:val="0"/>
                <w:numId w:val="1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Compra adicional</w:t>
            </w:r>
          </w:p>
        </w:tc>
      </w:tr>
      <w:tr w:rsidR="00F82C81" w:rsidRPr="007268BF" w:rsidTr="005304A5">
        <w:tc>
          <w:tcPr>
            <w:tcW w:w="3539" w:type="dxa"/>
            <w:vMerge/>
          </w:tcPr>
          <w:p w:rsidR="00F82C81" w:rsidRPr="007268BF" w:rsidRDefault="00F82C81" w:rsidP="005304A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289" w:type="dxa"/>
          </w:tcPr>
          <w:p w:rsidR="00F82C81" w:rsidRPr="007268BF" w:rsidRDefault="00F82C81" w:rsidP="004F1FB9">
            <w:pPr>
              <w:pStyle w:val="Prrafodelista"/>
              <w:numPr>
                <w:ilvl w:val="0"/>
                <w:numId w:val="15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Venta parcial.</w:t>
            </w:r>
          </w:p>
        </w:tc>
      </w:tr>
    </w:tbl>
    <w:p w:rsidR="004F1FB9" w:rsidRPr="007268BF" w:rsidRDefault="004F1FB9" w:rsidP="00DE2E21">
      <w:pPr>
        <w:rPr>
          <w:rFonts w:ascii="Century Gothic" w:hAnsi="Century Gothic"/>
          <w:sz w:val="18"/>
          <w:szCs w:val="18"/>
        </w:rPr>
      </w:pPr>
    </w:p>
    <w:p w:rsidR="001936C5" w:rsidRPr="007268BF" w:rsidRDefault="001936C5" w:rsidP="00A92FD7">
      <w:pPr>
        <w:jc w:val="both"/>
        <w:rPr>
          <w:rFonts w:ascii="Century Gothic" w:hAnsi="Century Gothic"/>
          <w:sz w:val="18"/>
          <w:szCs w:val="18"/>
        </w:rPr>
      </w:pPr>
      <w:r w:rsidRPr="007268BF">
        <w:rPr>
          <w:rFonts w:ascii="Century Gothic" w:hAnsi="Century Gothic"/>
          <w:sz w:val="18"/>
          <w:szCs w:val="18"/>
        </w:rPr>
        <w:t xml:space="preserve">Una vez que se ha seleccionado el motivo del cambio </w:t>
      </w:r>
      <w:r w:rsidR="00A92FD7" w:rsidRPr="007268BF">
        <w:rPr>
          <w:rFonts w:ascii="Century Gothic" w:hAnsi="Century Gothic"/>
          <w:sz w:val="18"/>
          <w:szCs w:val="18"/>
        </w:rPr>
        <w:t xml:space="preserve">y </w:t>
      </w:r>
      <w:r w:rsidRPr="007268BF">
        <w:rPr>
          <w:rFonts w:ascii="Century Gothic" w:hAnsi="Century Gothic"/>
          <w:sz w:val="18"/>
          <w:szCs w:val="18"/>
        </w:rPr>
        <w:t>el inmueble en el cual se registra</w:t>
      </w:r>
      <w:r w:rsidR="00A92FD7" w:rsidRPr="007268BF">
        <w:rPr>
          <w:rFonts w:ascii="Century Gothic" w:hAnsi="Century Gothic"/>
          <w:sz w:val="18"/>
          <w:szCs w:val="18"/>
        </w:rPr>
        <w:t xml:space="preserve">ran las </w:t>
      </w:r>
      <w:r w:rsidRPr="007268BF">
        <w:rPr>
          <w:rFonts w:ascii="Century Gothic" w:hAnsi="Century Gothic"/>
          <w:sz w:val="18"/>
          <w:szCs w:val="18"/>
        </w:rPr>
        <w:t>modificaciones</w:t>
      </w:r>
      <w:r w:rsidR="00A92FD7" w:rsidRPr="007268BF">
        <w:rPr>
          <w:rFonts w:ascii="Century Gothic" w:hAnsi="Century Gothic"/>
          <w:sz w:val="18"/>
          <w:szCs w:val="18"/>
        </w:rPr>
        <w:t xml:space="preserve"> requeridas</w:t>
      </w:r>
      <w:r w:rsidRPr="007268BF">
        <w:rPr>
          <w:rFonts w:ascii="Century Gothic" w:hAnsi="Century Gothic"/>
          <w:sz w:val="18"/>
          <w:szCs w:val="18"/>
        </w:rPr>
        <w:t xml:space="preserve">, el sistema </w:t>
      </w:r>
      <w:r w:rsidR="00A92FD7" w:rsidRPr="007268BF">
        <w:rPr>
          <w:rFonts w:ascii="Century Gothic" w:hAnsi="Century Gothic"/>
          <w:sz w:val="18"/>
          <w:szCs w:val="18"/>
        </w:rPr>
        <w:t>mostrará</w:t>
      </w:r>
      <w:r w:rsidRPr="007268BF">
        <w:rPr>
          <w:rFonts w:ascii="Century Gothic" w:hAnsi="Century Gothic"/>
          <w:sz w:val="18"/>
          <w:szCs w:val="18"/>
        </w:rPr>
        <w:t xml:space="preserve"> la información registrada a la fecha</w:t>
      </w:r>
      <w:r w:rsidR="00A92FD7" w:rsidRPr="007268BF">
        <w:rPr>
          <w:rFonts w:ascii="Century Gothic" w:hAnsi="Century Gothic"/>
          <w:sz w:val="18"/>
          <w:szCs w:val="18"/>
        </w:rPr>
        <w:t xml:space="preserve"> con la finalidad que se modifiquen las características que se requieran según cada caso.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4F1FB9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4F1FB9" w:rsidRPr="007268BF" w:rsidRDefault="004F1FB9" w:rsidP="004F1FB9">
            <w:pPr>
              <w:pStyle w:val="Prrafodelista"/>
              <w:numPr>
                <w:ilvl w:val="0"/>
                <w:numId w:val="14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Información del Inmueble </w:t>
            </w:r>
          </w:p>
        </w:tc>
      </w:tr>
      <w:tr w:rsidR="00B15A0D" w:rsidRPr="007268BF" w:rsidTr="005304A5">
        <w:tc>
          <w:tcPr>
            <w:tcW w:w="3539" w:type="dxa"/>
          </w:tcPr>
          <w:p w:rsidR="00B15A0D" w:rsidRPr="007268BF" w:rsidRDefault="00B15A0D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B15A0D" w:rsidRPr="007268BF" w:rsidRDefault="00B15A0D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3462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3462">
              <w:rPr>
                <w:rFonts w:ascii="Century Gothic" w:hAnsi="Century Gothic"/>
                <w:sz w:val="18"/>
                <w:szCs w:val="18"/>
              </w:rPr>
              <w:t>Inmueble</w:t>
            </w:r>
          </w:p>
        </w:tc>
        <w:tc>
          <w:tcPr>
            <w:tcW w:w="5289" w:type="dxa"/>
          </w:tcPr>
          <w:p w:rsidR="004F1FB9" w:rsidRPr="00723462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3462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B15A0D" w:rsidRPr="007268BF" w:rsidTr="005304A5">
        <w:tc>
          <w:tcPr>
            <w:tcW w:w="3539" w:type="dxa"/>
          </w:tcPr>
          <w:p w:rsidR="00B15A0D" w:rsidRPr="00723462" w:rsidRDefault="00B15A0D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3462">
              <w:rPr>
                <w:rFonts w:ascii="Century Gothic" w:hAnsi="Century Gothic"/>
                <w:sz w:val="18"/>
                <w:szCs w:val="18"/>
              </w:rPr>
              <w:t>Nombre del Inmueble</w:t>
            </w:r>
          </w:p>
        </w:tc>
        <w:tc>
          <w:tcPr>
            <w:tcW w:w="5289" w:type="dxa"/>
          </w:tcPr>
          <w:p w:rsidR="00B15A0D" w:rsidRPr="00723462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3462">
              <w:rPr>
                <w:rFonts w:ascii="Century Gothic" w:hAnsi="Century Gothic"/>
                <w:sz w:val="18"/>
                <w:szCs w:val="18"/>
              </w:rPr>
              <w:t>Se presenta automáticamente</w:t>
            </w:r>
            <w:r w:rsidR="00723462" w:rsidRPr="00723462">
              <w:rPr>
                <w:rFonts w:ascii="Century Gothic" w:hAnsi="Century Gothic"/>
                <w:sz w:val="18"/>
                <w:szCs w:val="18"/>
              </w:rPr>
              <w:t xml:space="preserve"> el nombre</w:t>
            </w:r>
            <w:r w:rsidRPr="00723462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B15A0D" w:rsidRPr="007268BF" w:rsidTr="005304A5">
        <w:tc>
          <w:tcPr>
            <w:tcW w:w="3539" w:type="dxa"/>
          </w:tcPr>
          <w:p w:rsidR="00B15A0D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Justificación del cambio </w:t>
            </w:r>
            <w:r w:rsidR="00B15A0D"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5289" w:type="dxa"/>
          </w:tcPr>
          <w:p w:rsidR="00B15A0D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</w:t>
            </w:r>
            <w:r w:rsidR="00FA2405" w:rsidRPr="007268BF">
              <w:rPr>
                <w:rFonts w:ascii="Century Gothic" w:hAnsi="Century Gothic"/>
                <w:sz w:val="18"/>
                <w:szCs w:val="18"/>
              </w:rPr>
              <w:t xml:space="preserve">indican cuales son las variables modificadas y el motivo que sustenta los cambios. </w:t>
            </w:r>
          </w:p>
          <w:p w:rsidR="001936C5" w:rsidRPr="007268BF" w:rsidRDefault="001936C5" w:rsidP="005304A5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936C5" w:rsidRPr="007268BF" w:rsidRDefault="001936C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No se permite guardar los cambios si no se ha ingresado la justificación.  </w:t>
            </w:r>
          </w:p>
        </w:tc>
      </w:tr>
      <w:tr w:rsidR="00B15A0D" w:rsidRPr="007268BF" w:rsidTr="005304A5">
        <w:tc>
          <w:tcPr>
            <w:tcW w:w="3539" w:type="dxa"/>
          </w:tcPr>
          <w:p w:rsidR="00B15A0D" w:rsidRPr="007268BF" w:rsidRDefault="00B32085" w:rsidP="005304A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Terceras partes: vendedor</w:t>
            </w:r>
          </w:p>
        </w:tc>
        <w:tc>
          <w:tcPr>
            <w:tcW w:w="5289" w:type="dxa"/>
          </w:tcPr>
          <w:p w:rsidR="00B15A0D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tr w:rsidR="00B15A0D" w:rsidRPr="007268BF" w:rsidTr="005304A5">
        <w:tc>
          <w:tcPr>
            <w:tcW w:w="3539" w:type="dxa"/>
          </w:tcPr>
          <w:p w:rsidR="00B15A0D" w:rsidRPr="007268BF" w:rsidRDefault="00B32085" w:rsidP="005304A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Terceras partes: agente</w:t>
            </w:r>
          </w:p>
        </w:tc>
        <w:tc>
          <w:tcPr>
            <w:tcW w:w="5289" w:type="dxa"/>
          </w:tcPr>
          <w:p w:rsidR="00B15A0D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Provincia</w:t>
            </w:r>
          </w:p>
        </w:tc>
        <w:tc>
          <w:tcPr>
            <w:tcW w:w="528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Cantón </w:t>
            </w:r>
          </w:p>
        </w:tc>
        <w:tc>
          <w:tcPr>
            <w:tcW w:w="528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Distrito </w:t>
            </w:r>
          </w:p>
        </w:tc>
        <w:tc>
          <w:tcPr>
            <w:tcW w:w="528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Compra</w:t>
            </w:r>
          </w:p>
        </w:tc>
        <w:tc>
          <w:tcPr>
            <w:tcW w:w="528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Actividad Económica </w:t>
            </w:r>
          </w:p>
        </w:tc>
        <w:tc>
          <w:tcPr>
            <w:tcW w:w="528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4F1FB9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4F1FB9" w:rsidRPr="00FB6762" w:rsidRDefault="004F1FB9" w:rsidP="00FB6762">
            <w:pPr>
              <w:pStyle w:val="Prrafodelista"/>
              <w:numPr>
                <w:ilvl w:val="0"/>
                <w:numId w:val="14"/>
              </w:numPr>
              <w:rPr>
                <w:rFonts w:ascii="Century Gothic" w:hAnsi="Century Gothic"/>
                <w:sz w:val="18"/>
                <w:szCs w:val="18"/>
              </w:rPr>
            </w:pPr>
            <w:r w:rsidRPr="00FB6762">
              <w:rPr>
                <w:rFonts w:ascii="Century Gothic" w:hAnsi="Century Gothic"/>
                <w:sz w:val="18"/>
                <w:szCs w:val="18"/>
              </w:rPr>
              <w:t xml:space="preserve">Geolocalización 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4F1FB9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Mapa </w:t>
            </w:r>
          </w:p>
        </w:tc>
        <w:tc>
          <w:tcPr>
            <w:tcW w:w="5289" w:type="dxa"/>
          </w:tcPr>
          <w:p w:rsidR="003E2DA7" w:rsidRPr="000A032F" w:rsidRDefault="003E2DA7" w:rsidP="003E2DA7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Al desplegarse la Geolocalización:</w:t>
            </w:r>
          </w:p>
          <w:p w:rsidR="003E2DA7" w:rsidRPr="000A032F" w:rsidRDefault="003E2DA7" w:rsidP="000A032F">
            <w:pPr>
              <w:ind w:left="600" w:hanging="28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a.</w:t>
            </w:r>
            <w:r w:rsidRPr="000A032F">
              <w:rPr>
                <w:rFonts w:ascii="Century Gothic" w:hAnsi="Century Gothic"/>
                <w:sz w:val="18"/>
                <w:szCs w:val="18"/>
              </w:rPr>
              <w:tab/>
              <w:t xml:space="preserve">Se anota la provincia para centrar el campo de búsqueda en el mapa, se centra el </w:t>
            </w:r>
            <w:proofErr w:type="gramStart"/>
            <w:r w:rsidRPr="000A032F">
              <w:rPr>
                <w:rFonts w:ascii="Century Gothic" w:hAnsi="Century Gothic"/>
                <w:sz w:val="18"/>
                <w:szCs w:val="18"/>
              </w:rPr>
              <w:t>puntero  en</w:t>
            </w:r>
            <w:proofErr w:type="gramEnd"/>
            <w:r w:rsidRPr="000A032F">
              <w:rPr>
                <w:rFonts w:ascii="Century Gothic" w:hAnsi="Century Gothic"/>
                <w:sz w:val="18"/>
                <w:szCs w:val="18"/>
              </w:rPr>
              <w:t xml:space="preserve"> la región y se marca la ubicación del inmueble. </w:t>
            </w:r>
          </w:p>
          <w:p w:rsidR="009477BE" w:rsidRPr="007268BF" w:rsidRDefault="003E2DA7" w:rsidP="000A032F">
            <w:pPr>
              <w:ind w:left="600" w:hanging="28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b.</w:t>
            </w:r>
            <w:r w:rsidRPr="000A032F">
              <w:rPr>
                <w:rFonts w:ascii="Century Gothic" w:hAnsi="Century Gothic"/>
                <w:sz w:val="18"/>
                <w:szCs w:val="18"/>
              </w:rPr>
              <w:tab/>
              <w:t>Opcionalmente se pueden digitar las coordenadas</w:t>
            </w:r>
            <w:r w:rsidR="00CD2DE7">
              <w:rPr>
                <w:rFonts w:ascii="Century Gothic" w:hAnsi="Century Gothic"/>
                <w:sz w:val="18"/>
                <w:szCs w:val="18"/>
              </w:rPr>
              <w:t xml:space="preserve"> (longitud y latitud decimal)</w:t>
            </w:r>
            <w:r w:rsidRPr="000A032F">
              <w:rPr>
                <w:rFonts w:ascii="Century Gothic" w:hAnsi="Century Gothic"/>
                <w:sz w:val="18"/>
                <w:szCs w:val="18"/>
              </w:rPr>
              <w:t xml:space="preserve"> de la ubicación del inmueble.</w:t>
            </w:r>
          </w:p>
        </w:tc>
      </w:tr>
      <w:tr w:rsidR="004F1FB9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4F1FB9" w:rsidRPr="007268BF" w:rsidRDefault="004F1FB9" w:rsidP="00FB6762">
            <w:pPr>
              <w:pStyle w:val="Prrafodelista"/>
              <w:numPr>
                <w:ilvl w:val="0"/>
                <w:numId w:val="14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Dimensiones del Inmueble 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Clasificación del Inmueble </w:t>
            </w:r>
            <w:r w:rsidR="001C0E1F">
              <w:rPr>
                <w:rFonts w:ascii="Century Gothic" w:hAnsi="Century Gothic"/>
                <w:sz w:val="18"/>
                <w:szCs w:val="18"/>
              </w:rPr>
              <w:t>según la Entidad Clasificadora</w:t>
            </w:r>
          </w:p>
        </w:tc>
        <w:tc>
          <w:tcPr>
            <w:tcW w:w="5289" w:type="dxa"/>
          </w:tcPr>
          <w:p w:rsidR="004F1FB9" w:rsidRPr="00D35431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Se selecciona una opción entre el listado disponible</w:t>
            </w:r>
            <w:r w:rsidR="001C0E1F" w:rsidRPr="00D35431">
              <w:rPr>
                <w:rFonts w:ascii="Century Gothic" w:hAnsi="Century Gothic"/>
                <w:sz w:val="18"/>
                <w:szCs w:val="18"/>
              </w:rPr>
              <w:t>, según lo definió la Entidad Clasificadora.</w:t>
            </w:r>
          </w:p>
          <w:p w:rsidR="004F1FB9" w:rsidRPr="00D35431" w:rsidRDefault="004F1FB9" w:rsidP="005304A5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No disponible</w:t>
            </w:r>
          </w:p>
          <w:p w:rsidR="004F1FB9" w:rsidRPr="00D35431" w:rsidRDefault="004F1FB9" w:rsidP="005304A5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35431">
              <w:rPr>
                <w:rFonts w:ascii="Century Gothic" w:hAnsi="Century Gothic"/>
                <w:sz w:val="18"/>
                <w:szCs w:val="18"/>
              </w:rPr>
              <w:t>A+</w:t>
            </w:r>
          </w:p>
          <w:p w:rsidR="004F1FB9" w:rsidRPr="007268BF" w:rsidRDefault="004F1FB9" w:rsidP="005304A5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A</w:t>
            </w:r>
          </w:p>
          <w:p w:rsidR="004F1FB9" w:rsidRPr="007268BF" w:rsidRDefault="004F1FB9" w:rsidP="005304A5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B</w:t>
            </w:r>
          </w:p>
          <w:p w:rsidR="004F1FB9" w:rsidRPr="007268BF" w:rsidRDefault="004F1FB9" w:rsidP="005304A5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C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Entidad Clasificadora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Criterio de Clasificación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Régimen Condominal 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selecciona entre el listado </w:t>
            </w:r>
          </w:p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Sí</w:t>
            </w:r>
          </w:p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No 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Medida del Terreno(m²):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digitan los </w:t>
            </w:r>
            <w:r w:rsidRPr="007268BF">
              <w:rPr>
                <w:rFonts w:ascii="Century Gothic" w:hAnsi="Century Gothic" w:cs="Arial"/>
                <w:bCs/>
                <w:sz w:val="18"/>
                <w:szCs w:val="18"/>
              </w:rPr>
              <w:t>metros cuadrados de terreno. (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No se solicita este dato si anteriormente se ha indicado que es régimen condominal). 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Área arrendable del inmueble (m²):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digitan los metros cuadrados que es posible alquilar y no incluye ni áreas comunes ni parqueos.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Área Arrendable de Parqueos(m²):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digitan los metros cuadrados que es posible alquilar de parqueos.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Área No Arrendable de Parqueos(m²):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digitan los metros cuadrados de parqueos que no son arrendables.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Cantidad de Parqueos: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digita la </w:t>
            </w:r>
            <w:r w:rsidRPr="007268BF">
              <w:rPr>
                <w:rFonts w:ascii="Century Gothic" w:hAnsi="Century Gothic"/>
                <w:b/>
                <w:bCs/>
                <w:sz w:val="18"/>
                <w:szCs w:val="18"/>
              </w:rPr>
              <w:t>cantidad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de parqueos disponibles totales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7268BF">
              <w:rPr>
                <w:rFonts w:ascii="Century Gothic" w:hAnsi="Century Gothic"/>
                <w:sz w:val="18"/>
                <w:szCs w:val="18"/>
              </w:rPr>
              <w:t>Total</w:t>
            </w:r>
            <w:proofErr w:type="gramEnd"/>
            <w:r w:rsidRPr="007268BF">
              <w:rPr>
                <w:rFonts w:ascii="Century Gothic" w:hAnsi="Century Gothic"/>
                <w:sz w:val="18"/>
                <w:szCs w:val="18"/>
              </w:rPr>
              <w:t xml:space="preserve"> Área Parqueo(m²):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Cálculo realizado por el sistema de acuerdo con la información digitada anteriormente.  </w:t>
            </w:r>
          </w:p>
        </w:tc>
      </w:tr>
      <w:tr w:rsidR="004F1FB9" w:rsidRPr="007268BF" w:rsidTr="005304A5">
        <w:tc>
          <w:tcPr>
            <w:tcW w:w="3539" w:type="dxa"/>
          </w:tcPr>
          <w:p w:rsidR="004F1FB9" w:rsidRPr="007268BF" w:rsidRDefault="00102739" w:rsidP="005304A5">
            <w:pPr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7268BF">
              <w:rPr>
                <w:rFonts w:ascii="Century Gothic" w:hAnsi="Century Gothic"/>
                <w:sz w:val="18"/>
                <w:szCs w:val="18"/>
              </w:rPr>
              <w:t>Tot</w:t>
            </w:r>
            <w:r>
              <w:rPr>
                <w:rFonts w:ascii="Century Gothic" w:hAnsi="Century Gothic"/>
                <w:sz w:val="18"/>
                <w:szCs w:val="18"/>
              </w:rPr>
              <w:t>a</w:t>
            </w:r>
            <w:r w:rsidRPr="007268BF">
              <w:rPr>
                <w:rFonts w:ascii="Century Gothic" w:hAnsi="Century Gothic"/>
                <w:sz w:val="18"/>
                <w:szCs w:val="18"/>
              </w:rPr>
              <w:t>l</w:t>
            </w:r>
            <w:proofErr w:type="gramEnd"/>
            <w:r w:rsidR="004F1FB9" w:rsidRPr="007268BF">
              <w:rPr>
                <w:rFonts w:ascii="Century Gothic" w:hAnsi="Century Gothic"/>
                <w:sz w:val="18"/>
                <w:szCs w:val="18"/>
              </w:rPr>
              <w:t xml:space="preserve"> Área Parqueo(m²):</w:t>
            </w:r>
          </w:p>
        </w:tc>
        <w:tc>
          <w:tcPr>
            <w:tcW w:w="5289" w:type="dxa"/>
          </w:tcPr>
          <w:p w:rsidR="004F1FB9" w:rsidRPr="007268BF" w:rsidRDefault="004F1FB9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Cálculo realizado por el sistema de acuerdo con la información digitada anteriormente.  </w:t>
            </w:r>
          </w:p>
        </w:tc>
      </w:tr>
    </w:tbl>
    <w:p w:rsidR="002A6771" w:rsidRPr="007268BF" w:rsidRDefault="002A6771" w:rsidP="00AB2589">
      <w:pPr>
        <w:pStyle w:val="Prrafodelista"/>
        <w:rPr>
          <w:rFonts w:ascii="Century Gothic" w:hAnsi="Century Gothic"/>
          <w:sz w:val="18"/>
          <w:szCs w:val="18"/>
        </w:rPr>
      </w:pPr>
    </w:p>
    <w:p w:rsidR="00A92FD7" w:rsidRPr="007268BF" w:rsidRDefault="00A92FD7" w:rsidP="00A92FD7">
      <w:pPr>
        <w:jc w:val="both"/>
        <w:rPr>
          <w:rFonts w:ascii="Century Gothic" w:hAnsi="Century Gothic" w:cs="Arial"/>
          <w:sz w:val="18"/>
          <w:szCs w:val="18"/>
        </w:rPr>
      </w:pPr>
      <w:r w:rsidRPr="007268BF">
        <w:rPr>
          <w:rFonts w:ascii="Century Gothic" w:hAnsi="Century Gothic"/>
          <w:sz w:val="18"/>
          <w:szCs w:val="18"/>
        </w:rPr>
        <w:t xml:space="preserve">En los casos de compras adicionales y ventas parciales debe registrar la valoración final, indicándose como queda el inmueble posteriormente realizado el movimiento seleccionado.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A92FD7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A92FD7" w:rsidRPr="007268BF" w:rsidRDefault="00A92FD7" w:rsidP="00A92FD7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Información </w:t>
            </w:r>
            <w:r w:rsidR="003B7080" w:rsidRPr="007268BF">
              <w:rPr>
                <w:rFonts w:ascii="Century Gothic" w:hAnsi="Century Gothic"/>
                <w:sz w:val="18"/>
                <w:szCs w:val="18"/>
              </w:rPr>
              <w:t xml:space="preserve">de Valoración 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selecciona una opción entre el listado disponible. 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Nombre del Inmueble 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Valorador del Inmueble 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Documento de Valoración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Monto de la Valoración 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debe ingresar el valor realizada establecido por el valorador en el informe. 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Premisas de Valor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Bases de Valor 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sesión del comité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A92FD7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A92FD7" w:rsidRPr="007268BF" w:rsidRDefault="00A92FD7" w:rsidP="00A92FD7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Enfoques 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Lista de </w:t>
            </w:r>
            <w:r w:rsidRPr="00C66F15">
              <w:rPr>
                <w:rFonts w:ascii="Century Gothic" w:hAnsi="Century Gothic"/>
                <w:sz w:val="18"/>
                <w:szCs w:val="18"/>
              </w:rPr>
              <w:t xml:space="preserve">Enfoques </w:t>
            </w:r>
            <w:r w:rsidR="001C0E1F" w:rsidRPr="00C66F15">
              <w:rPr>
                <w:rFonts w:ascii="Century Gothic" w:hAnsi="Century Gothic"/>
                <w:sz w:val="18"/>
                <w:szCs w:val="18"/>
              </w:rPr>
              <w:t>según Estándar IVS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Monto de Enfoque</w:t>
            </w:r>
          </w:p>
        </w:tc>
        <w:tc>
          <w:tcPr>
            <w:tcW w:w="528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debe ingresar el valor de cada uno de los enfoques indicados por el valorador en el informe.</w:t>
            </w:r>
          </w:p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En los enfoques de ingresos se debe incluir la tasa de descuento o capitalización según corresponda.</w:t>
            </w:r>
          </w:p>
        </w:tc>
      </w:tr>
      <w:tr w:rsidR="00A92FD7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A92FD7" w:rsidRPr="007268BF" w:rsidRDefault="00A92FD7" w:rsidP="00A92FD7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Documento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de </w:t>
            </w: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Valoración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A92FD7" w:rsidRPr="007268BF" w:rsidTr="005304A5">
        <w:tc>
          <w:tcPr>
            <w:tcW w:w="3539" w:type="dxa"/>
          </w:tcPr>
          <w:p w:rsidR="00A92FD7" w:rsidRPr="007268BF" w:rsidRDefault="00A92FD7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Documento de Valoración </w:t>
            </w:r>
          </w:p>
        </w:tc>
        <w:tc>
          <w:tcPr>
            <w:tcW w:w="5289" w:type="dxa"/>
          </w:tcPr>
          <w:p w:rsidR="00A92FD7" w:rsidRPr="007268BF" w:rsidRDefault="00A16FB5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A16FB5">
              <w:rPr>
                <w:rFonts w:ascii="Century Gothic" w:hAnsi="Century Gothic"/>
                <w:sz w:val="18"/>
                <w:szCs w:val="18"/>
              </w:rPr>
              <w:t>Se adjunta el documento de la valoración con las firmas digitales certificadas correspondientes.</w:t>
            </w:r>
          </w:p>
        </w:tc>
      </w:tr>
    </w:tbl>
    <w:p w:rsidR="001936C5" w:rsidRPr="007268BF" w:rsidRDefault="001936C5" w:rsidP="00AB2589">
      <w:pPr>
        <w:pStyle w:val="Prrafodelista"/>
        <w:rPr>
          <w:rFonts w:ascii="Century Gothic" w:hAnsi="Century Gothic"/>
          <w:sz w:val="18"/>
          <w:szCs w:val="18"/>
        </w:rPr>
      </w:pPr>
    </w:p>
    <w:p w:rsidR="00C312C1" w:rsidRPr="00F752D5" w:rsidRDefault="00676CB8" w:rsidP="00676CB8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 w:rsidRPr="00F752D5">
        <w:rPr>
          <w:rFonts w:ascii="Century Gothic" w:hAnsi="Century Gothic"/>
          <w:b/>
          <w:bCs/>
          <w:sz w:val="18"/>
          <w:szCs w:val="18"/>
        </w:rPr>
        <w:t xml:space="preserve">d. </w:t>
      </w:r>
      <w:r w:rsidR="00C312C1" w:rsidRPr="00F752D5">
        <w:rPr>
          <w:rFonts w:ascii="Century Gothic" w:hAnsi="Century Gothic"/>
          <w:b/>
          <w:bCs/>
          <w:sz w:val="18"/>
          <w:szCs w:val="18"/>
        </w:rPr>
        <w:t>Unificación de inmuebles</w:t>
      </w:r>
    </w:p>
    <w:p w:rsidR="00676CB8" w:rsidRPr="00676CB8" w:rsidRDefault="00676CB8" w:rsidP="00676CB8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C312C1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C312C1" w:rsidRPr="007268BF" w:rsidRDefault="00C312C1" w:rsidP="00C312C1">
            <w:pPr>
              <w:pStyle w:val="Prrafodelista"/>
              <w:numPr>
                <w:ilvl w:val="0"/>
                <w:numId w:val="19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Inmuebles por Unificación  </w:t>
            </w:r>
          </w:p>
        </w:tc>
      </w:tr>
      <w:tr w:rsidR="00C312C1" w:rsidRPr="007268BF" w:rsidTr="005304A5">
        <w:tc>
          <w:tcPr>
            <w:tcW w:w="3539" w:type="dxa"/>
          </w:tcPr>
          <w:p w:rsidR="00C312C1" w:rsidRPr="007268BF" w:rsidRDefault="00C312C1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C312C1" w:rsidRPr="007268BF" w:rsidRDefault="00C312C1" w:rsidP="005304A5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C312C1" w:rsidRPr="007268BF" w:rsidTr="005304A5">
        <w:tc>
          <w:tcPr>
            <w:tcW w:w="3539" w:type="dxa"/>
          </w:tcPr>
          <w:p w:rsidR="00C312C1" w:rsidRPr="007268BF" w:rsidRDefault="00C312C1" w:rsidP="00C312C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Inmueble Prevalece</w:t>
            </w:r>
          </w:p>
        </w:tc>
        <w:tc>
          <w:tcPr>
            <w:tcW w:w="5289" w:type="dxa"/>
          </w:tcPr>
          <w:p w:rsidR="00C312C1" w:rsidRPr="007268BF" w:rsidRDefault="00C312C1" w:rsidP="00C312C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C312C1" w:rsidRPr="007268BF" w:rsidTr="005304A5">
        <w:tc>
          <w:tcPr>
            <w:tcW w:w="3539" w:type="dxa"/>
          </w:tcPr>
          <w:p w:rsidR="00C312C1" w:rsidRPr="007268BF" w:rsidRDefault="00C312C1" w:rsidP="00C312C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Inmueble Cesante</w:t>
            </w:r>
          </w:p>
        </w:tc>
        <w:tc>
          <w:tcPr>
            <w:tcW w:w="5289" w:type="dxa"/>
          </w:tcPr>
          <w:p w:rsidR="00C312C1" w:rsidRPr="007268BF" w:rsidRDefault="00C312C1" w:rsidP="00C312C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294F90" w:rsidRPr="007268BF" w:rsidTr="005304A5">
        <w:tc>
          <w:tcPr>
            <w:tcW w:w="353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Fecha de Vigencia 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despliega calendario para seleccionar la fecha. </w:t>
            </w:r>
          </w:p>
        </w:tc>
      </w:tr>
      <w:tr w:rsidR="00294F90" w:rsidRPr="007268BF" w:rsidTr="005304A5">
        <w:tc>
          <w:tcPr>
            <w:tcW w:w="353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Justificación de Unificación 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294F90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294F90" w:rsidRPr="007268BF" w:rsidRDefault="00294F90" w:rsidP="00294F90">
            <w:pPr>
              <w:pStyle w:val="Prrafodelista"/>
              <w:numPr>
                <w:ilvl w:val="0"/>
                <w:numId w:val="19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Información del Inmueble </w:t>
            </w:r>
          </w:p>
        </w:tc>
      </w:tr>
      <w:tr w:rsidR="00294F90" w:rsidRPr="007268BF" w:rsidTr="005304A5">
        <w:tc>
          <w:tcPr>
            <w:tcW w:w="353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Nombre del Inmueble: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despliega la información del inmueble que prevalece. La entidad puede rectificar el dato si lo considera necesario. </w:t>
            </w:r>
          </w:p>
        </w:tc>
      </w:tr>
      <w:tr w:rsidR="00294F90" w:rsidRPr="007268BF" w:rsidTr="005304A5">
        <w:tc>
          <w:tcPr>
            <w:tcW w:w="3539" w:type="dxa"/>
          </w:tcPr>
          <w:p w:rsidR="00294F90" w:rsidRPr="007268BF" w:rsidRDefault="00B32085" w:rsidP="00294F9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Terceras partes: vendedor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del inmueble que prevalece. La entidad puede rectificar el dato si lo considera necesario.</w:t>
            </w:r>
          </w:p>
        </w:tc>
      </w:tr>
      <w:tr w:rsidR="00294F90" w:rsidRPr="007268BF" w:rsidTr="005304A5">
        <w:tc>
          <w:tcPr>
            <w:tcW w:w="3539" w:type="dxa"/>
          </w:tcPr>
          <w:p w:rsidR="00294F90" w:rsidRPr="007268BF" w:rsidRDefault="00B32085" w:rsidP="00294F9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Terceras partes: agente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tr w:rsidR="00294F90" w:rsidRPr="007268BF" w:rsidTr="00294F90">
        <w:tc>
          <w:tcPr>
            <w:tcW w:w="353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Provincia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del inmueble que prevalece. La entidad puede rectificar el dato si lo considera necesario.</w:t>
            </w:r>
          </w:p>
        </w:tc>
      </w:tr>
      <w:tr w:rsidR="00294F90" w:rsidRPr="007268BF" w:rsidTr="00294F90">
        <w:tc>
          <w:tcPr>
            <w:tcW w:w="353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Cantón 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del inmueble que prevalece. La entidad puede rectificar el dato si lo considera necesario.</w:t>
            </w:r>
          </w:p>
        </w:tc>
      </w:tr>
      <w:tr w:rsidR="00294F90" w:rsidRPr="007268BF" w:rsidTr="00294F90">
        <w:tc>
          <w:tcPr>
            <w:tcW w:w="353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Distrito 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del inmueble que prevalece. La entidad puede rectificar el dato si lo considera necesario.</w:t>
            </w:r>
          </w:p>
        </w:tc>
      </w:tr>
      <w:tr w:rsidR="00294F90" w:rsidRPr="007268BF" w:rsidTr="00294F90">
        <w:tc>
          <w:tcPr>
            <w:tcW w:w="353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Compra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del inmueble que prevalece. La entidad puede rectificar el dato si lo considera necesario.</w:t>
            </w:r>
          </w:p>
        </w:tc>
      </w:tr>
      <w:tr w:rsidR="00294F90" w:rsidRPr="007268BF" w:rsidTr="00294F90">
        <w:tc>
          <w:tcPr>
            <w:tcW w:w="353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Actividad Económica </w:t>
            </w:r>
          </w:p>
        </w:tc>
        <w:tc>
          <w:tcPr>
            <w:tcW w:w="5289" w:type="dxa"/>
          </w:tcPr>
          <w:p w:rsidR="00294F90" w:rsidRPr="007268BF" w:rsidRDefault="00294F90" w:rsidP="00294F9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del inmueble que prevalece. La entidad puede rectificar el dato si lo considera necesario.</w:t>
            </w:r>
          </w:p>
        </w:tc>
      </w:tr>
      <w:tr w:rsidR="00294F90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294F90" w:rsidRPr="007268BF" w:rsidRDefault="00294F90" w:rsidP="00DD28E2">
            <w:pPr>
              <w:pStyle w:val="Prrafodelista"/>
              <w:numPr>
                <w:ilvl w:val="0"/>
                <w:numId w:val="19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Geolocalización 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Mapa </w:t>
            </w:r>
          </w:p>
        </w:tc>
        <w:tc>
          <w:tcPr>
            <w:tcW w:w="5289" w:type="dxa"/>
          </w:tcPr>
          <w:p w:rsidR="000A032F" w:rsidRPr="000A032F" w:rsidRDefault="000A032F" w:rsidP="000A032F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Al desplegarse la Geolocalización:</w:t>
            </w:r>
          </w:p>
          <w:p w:rsidR="000A032F" w:rsidRPr="000A032F" w:rsidRDefault="000A032F" w:rsidP="000A032F">
            <w:pPr>
              <w:ind w:left="600" w:hanging="28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a.</w:t>
            </w:r>
            <w:r w:rsidRPr="000A032F">
              <w:rPr>
                <w:rFonts w:ascii="Century Gothic" w:hAnsi="Century Gothic"/>
                <w:sz w:val="18"/>
                <w:szCs w:val="18"/>
              </w:rPr>
              <w:tab/>
              <w:t xml:space="preserve">Se anota la provincia para centrar el campo de búsqueda en el mapa, se centra el </w:t>
            </w:r>
            <w:proofErr w:type="gramStart"/>
            <w:r w:rsidRPr="000A032F">
              <w:rPr>
                <w:rFonts w:ascii="Century Gothic" w:hAnsi="Century Gothic"/>
                <w:sz w:val="18"/>
                <w:szCs w:val="18"/>
              </w:rPr>
              <w:t>puntero  en</w:t>
            </w:r>
            <w:proofErr w:type="gramEnd"/>
            <w:r w:rsidRPr="000A032F">
              <w:rPr>
                <w:rFonts w:ascii="Century Gothic" w:hAnsi="Century Gothic"/>
                <w:sz w:val="18"/>
                <w:szCs w:val="18"/>
              </w:rPr>
              <w:t xml:space="preserve"> la región y se marca la ubicación del inmueble. </w:t>
            </w:r>
          </w:p>
          <w:p w:rsidR="000A032F" w:rsidRPr="001C0E1F" w:rsidRDefault="000A032F" w:rsidP="000A032F">
            <w:pPr>
              <w:ind w:left="600" w:hanging="284"/>
              <w:jc w:val="both"/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0A032F">
              <w:rPr>
                <w:rFonts w:ascii="Century Gothic" w:hAnsi="Century Gothic"/>
                <w:sz w:val="18"/>
                <w:szCs w:val="18"/>
              </w:rPr>
              <w:t>b.</w:t>
            </w:r>
            <w:r w:rsidRPr="000A032F">
              <w:rPr>
                <w:rFonts w:ascii="Century Gothic" w:hAnsi="Century Gothic"/>
                <w:sz w:val="18"/>
                <w:szCs w:val="18"/>
              </w:rPr>
              <w:tab/>
              <w:t xml:space="preserve">Opcionalmente se pueden digitar las coordenadas </w:t>
            </w:r>
            <w:r w:rsidR="00CD2DE7">
              <w:rPr>
                <w:rFonts w:ascii="Century Gothic" w:hAnsi="Century Gothic"/>
                <w:sz w:val="18"/>
                <w:szCs w:val="18"/>
              </w:rPr>
              <w:t xml:space="preserve">(longitud y latitud decimal) </w:t>
            </w:r>
            <w:r w:rsidRPr="000A032F">
              <w:rPr>
                <w:rFonts w:ascii="Century Gothic" w:hAnsi="Century Gothic"/>
                <w:sz w:val="18"/>
                <w:szCs w:val="18"/>
              </w:rPr>
              <w:t>de la ubicación del inmueble.</w:t>
            </w:r>
          </w:p>
        </w:tc>
      </w:tr>
      <w:tr w:rsidR="000A032F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0A032F" w:rsidRPr="007268BF" w:rsidRDefault="000A032F" w:rsidP="000A032F">
            <w:pPr>
              <w:pStyle w:val="Prrafodelista"/>
              <w:numPr>
                <w:ilvl w:val="0"/>
                <w:numId w:val="19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Dimensiones del Inmueble 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C66F15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C66F15">
              <w:rPr>
                <w:rFonts w:ascii="Century Gothic" w:hAnsi="Century Gothic"/>
                <w:sz w:val="18"/>
                <w:szCs w:val="18"/>
              </w:rPr>
              <w:t>Clasificación del Inmueble según Entidad Clasificadora</w:t>
            </w:r>
          </w:p>
        </w:tc>
        <w:tc>
          <w:tcPr>
            <w:tcW w:w="5289" w:type="dxa"/>
          </w:tcPr>
          <w:p w:rsidR="000A032F" w:rsidRPr="00C66F15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C66F15">
              <w:rPr>
                <w:rFonts w:ascii="Century Gothic" w:hAnsi="Century Gothic"/>
                <w:sz w:val="18"/>
                <w:szCs w:val="18"/>
              </w:rPr>
              <w:t>Se selecciona una opción entre el listado disponible según lo definió la Entidad Clasificadora.</w:t>
            </w:r>
          </w:p>
          <w:p w:rsidR="000A032F" w:rsidRPr="00C66F15" w:rsidRDefault="000A032F" w:rsidP="000A032F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C66F15">
              <w:rPr>
                <w:rFonts w:ascii="Century Gothic" w:hAnsi="Century Gothic"/>
                <w:sz w:val="18"/>
                <w:szCs w:val="18"/>
              </w:rPr>
              <w:t>No disponible</w:t>
            </w:r>
          </w:p>
          <w:p w:rsidR="000A032F" w:rsidRPr="00C66F15" w:rsidRDefault="000A032F" w:rsidP="000A032F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C66F15">
              <w:rPr>
                <w:rFonts w:ascii="Century Gothic" w:hAnsi="Century Gothic"/>
                <w:sz w:val="18"/>
                <w:szCs w:val="18"/>
              </w:rPr>
              <w:t>A+</w:t>
            </w:r>
          </w:p>
          <w:p w:rsidR="000A032F" w:rsidRPr="00C66F15" w:rsidRDefault="000A032F" w:rsidP="000A032F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C66F15">
              <w:rPr>
                <w:rFonts w:ascii="Century Gothic" w:hAnsi="Century Gothic"/>
                <w:sz w:val="18"/>
                <w:szCs w:val="18"/>
              </w:rPr>
              <w:t>A</w:t>
            </w:r>
          </w:p>
          <w:p w:rsidR="000A032F" w:rsidRPr="00C66F15" w:rsidRDefault="000A032F" w:rsidP="000A032F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C66F15">
              <w:rPr>
                <w:rFonts w:ascii="Century Gothic" w:hAnsi="Century Gothic"/>
                <w:sz w:val="18"/>
                <w:szCs w:val="18"/>
              </w:rPr>
              <w:t>B</w:t>
            </w:r>
          </w:p>
          <w:p w:rsidR="000A032F" w:rsidRPr="00C66F15" w:rsidRDefault="000A032F" w:rsidP="000A032F">
            <w:pPr>
              <w:pStyle w:val="Prrafodelist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C66F15">
              <w:rPr>
                <w:rFonts w:ascii="Century Gothic" w:hAnsi="Century Gothic"/>
                <w:sz w:val="18"/>
                <w:szCs w:val="18"/>
              </w:rPr>
              <w:t>C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Entidad Clasificadora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Criterio de Clasificación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Régimen Condominal 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selecciona entre el listado </w:t>
            </w:r>
          </w:p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Sí</w:t>
            </w:r>
          </w:p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No 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Medida del Terreno(m²):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 los 2 inmuebles unificados. La entidad puede rectificar el dato si lo considera necesario.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Área arrendable del inmueble (m²):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 los 2 inmuebles unificados. La entidad puede rectificar el dato si lo considera necesario.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Área Arrendable de Parqueos(m²):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 los 2 inmuebles unificados. La entidad puede rectificar el dato si lo considera necesario.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Área No Arrendable de Parqueos(m²):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 los 2 inmuebles unificados. La entidad puede rectificar el dato si lo considera necesario.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Cantidad de Parqueos: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 de los 2 inmuebles unificados. La entidad puede rectificar el dato si lo considera necesario.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7268BF">
              <w:rPr>
                <w:rFonts w:ascii="Century Gothic" w:hAnsi="Century Gothic"/>
                <w:sz w:val="18"/>
                <w:szCs w:val="18"/>
              </w:rPr>
              <w:t>Total</w:t>
            </w:r>
            <w:proofErr w:type="gramEnd"/>
            <w:r w:rsidRPr="007268BF">
              <w:rPr>
                <w:rFonts w:ascii="Century Gothic" w:hAnsi="Century Gothic"/>
                <w:sz w:val="18"/>
                <w:szCs w:val="18"/>
              </w:rPr>
              <w:t xml:space="preserve"> Área Parqueo(m²):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Cálculo realizado por el sistema de acuerdo con la información digitada anteriormente.  </w:t>
            </w:r>
          </w:p>
        </w:tc>
      </w:tr>
      <w:tr w:rsidR="000A032F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0A032F" w:rsidRPr="007268BF" w:rsidRDefault="000A032F" w:rsidP="000A032F">
            <w:pPr>
              <w:pStyle w:val="Prrafodelista"/>
              <w:numPr>
                <w:ilvl w:val="0"/>
                <w:numId w:val="19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Información de Valoración 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selecciona una opción entre el listado disponible. 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Nombre del Inmueble 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Valorador del Inmueble 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Documento de Valoración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Monto de la Valoración 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Se debe ingresar el valor realizada establecido por el valorador en el informe. 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Premisas de Valor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Bases de Valor 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Fecha de sesión del comité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0A032F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0A032F" w:rsidRPr="007268BF" w:rsidRDefault="000A032F" w:rsidP="000A032F">
            <w:pPr>
              <w:pStyle w:val="Prrafodelista"/>
              <w:numPr>
                <w:ilvl w:val="0"/>
                <w:numId w:val="19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Enfoques </w:t>
            </w:r>
          </w:p>
        </w:tc>
      </w:tr>
      <w:tr w:rsidR="000A032F" w:rsidRPr="007268BF" w:rsidTr="005E0860">
        <w:trPr>
          <w:trHeight w:val="96"/>
        </w:trPr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Lista de </w:t>
            </w:r>
            <w:r w:rsidRPr="00C66F15">
              <w:rPr>
                <w:rFonts w:ascii="Century Gothic" w:hAnsi="Century Gothic"/>
                <w:sz w:val="18"/>
                <w:szCs w:val="18"/>
              </w:rPr>
              <w:t>Enfoques según Estándar IVS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Monto de Enfoque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debe ingresar el valor de cada uno de los enfoques indicados por el valorador en el informe.</w:t>
            </w:r>
          </w:p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En los enfoques de ingresos se debe incluir la tasa de descuento o capitalización según corresponda.</w:t>
            </w:r>
          </w:p>
        </w:tc>
      </w:tr>
      <w:tr w:rsidR="000A032F" w:rsidRPr="007268BF" w:rsidTr="005304A5">
        <w:tc>
          <w:tcPr>
            <w:tcW w:w="8828" w:type="dxa"/>
            <w:gridSpan w:val="2"/>
            <w:shd w:val="clear" w:color="auto" w:fill="D9D9D9" w:themeFill="background1" w:themeFillShade="D9"/>
          </w:tcPr>
          <w:p w:rsidR="000A032F" w:rsidRPr="007268BF" w:rsidRDefault="000A032F" w:rsidP="000A032F">
            <w:pPr>
              <w:pStyle w:val="Prrafodelista"/>
              <w:numPr>
                <w:ilvl w:val="0"/>
                <w:numId w:val="19"/>
              </w:num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Documento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de </w:t>
            </w:r>
            <w:r w:rsidRPr="007268BF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Valoración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0A032F" w:rsidRPr="007268BF" w:rsidTr="005304A5">
        <w:tc>
          <w:tcPr>
            <w:tcW w:w="353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 xml:space="preserve">Documento de Valoración </w:t>
            </w:r>
          </w:p>
        </w:tc>
        <w:tc>
          <w:tcPr>
            <w:tcW w:w="5289" w:type="dxa"/>
          </w:tcPr>
          <w:p w:rsidR="000A032F" w:rsidRPr="007268BF" w:rsidRDefault="000A032F" w:rsidP="000A032F">
            <w:pPr>
              <w:rPr>
                <w:rFonts w:ascii="Century Gothic" w:hAnsi="Century Gothic"/>
                <w:sz w:val="18"/>
                <w:szCs w:val="18"/>
              </w:rPr>
            </w:pPr>
            <w:r w:rsidRPr="00A16FB5">
              <w:rPr>
                <w:rFonts w:ascii="Century Gothic" w:hAnsi="Century Gothic"/>
                <w:sz w:val="18"/>
                <w:szCs w:val="18"/>
              </w:rPr>
              <w:t>Se adjunta el documento de la valoración con las firmas digitales certificadas correspondientes.</w:t>
            </w:r>
          </w:p>
        </w:tc>
      </w:tr>
    </w:tbl>
    <w:p w:rsidR="00832AE1" w:rsidRPr="007268BF" w:rsidRDefault="00832AE1" w:rsidP="00AB2589">
      <w:pPr>
        <w:pStyle w:val="Prrafodelista"/>
        <w:rPr>
          <w:rFonts w:ascii="Century Gothic" w:hAnsi="Century Gothic"/>
          <w:sz w:val="18"/>
          <w:szCs w:val="18"/>
        </w:rPr>
      </w:pPr>
    </w:p>
    <w:p w:rsidR="00676CB8" w:rsidRPr="00F752D5" w:rsidRDefault="00676CB8" w:rsidP="00676CB8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 w:rsidRPr="00F752D5">
        <w:rPr>
          <w:rFonts w:ascii="Century Gothic" w:hAnsi="Century Gothic"/>
          <w:b/>
          <w:bCs/>
          <w:sz w:val="18"/>
          <w:szCs w:val="18"/>
        </w:rPr>
        <w:t xml:space="preserve">d. </w:t>
      </w:r>
      <w:r w:rsidR="00073BAE" w:rsidRPr="00F752D5">
        <w:rPr>
          <w:rFonts w:ascii="Century Gothic" w:hAnsi="Century Gothic"/>
          <w:b/>
          <w:bCs/>
          <w:sz w:val="18"/>
          <w:szCs w:val="18"/>
        </w:rPr>
        <w:t>Venta d</w:t>
      </w:r>
      <w:r w:rsidRPr="00F752D5">
        <w:rPr>
          <w:rFonts w:ascii="Century Gothic" w:hAnsi="Century Gothic"/>
          <w:b/>
          <w:bCs/>
          <w:sz w:val="18"/>
          <w:szCs w:val="18"/>
        </w:rPr>
        <w:t>e inmuebles</w:t>
      </w:r>
    </w:p>
    <w:p w:rsidR="00676CB8" w:rsidRPr="00676CB8" w:rsidRDefault="00676CB8" w:rsidP="00676CB8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676CB8" w:rsidRPr="007268BF" w:rsidTr="00D35431">
        <w:tc>
          <w:tcPr>
            <w:tcW w:w="8828" w:type="dxa"/>
            <w:gridSpan w:val="2"/>
            <w:shd w:val="clear" w:color="auto" w:fill="D9D9D9" w:themeFill="background1" w:themeFillShade="D9"/>
          </w:tcPr>
          <w:p w:rsidR="00676CB8" w:rsidRPr="007268BF" w:rsidRDefault="005E0860" w:rsidP="00676CB8">
            <w:pPr>
              <w:pStyle w:val="Prrafodelista"/>
              <w:numPr>
                <w:ilvl w:val="0"/>
                <w:numId w:val="21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Información General</w:t>
            </w:r>
            <w:r w:rsidR="00676CB8" w:rsidRPr="007268BF"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</w:tc>
      </w:tr>
      <w:tr w:rsidR="00676CB8" w:rsidRPr="007268BF" w:rsidTr="00D35431">
        <w:tc>
          <w:tcPr>
            <w:tcW w:w="3539" w:type="dxa"/>
          </w:tcPr>
          <w:p w:rsidR="00676CB8" w:rsidRPr="007268BF" w:rsidRDefault="005E0860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676CB8" w:rsidRPr="007268BF" w:rsidRDefault="005E086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676CB8" w:rsidRPr="007268BF" w:rsidTr="00D35431">
        <w:tc>
          <w:tcPr>
            <w:tcW w:w="3539" w:type="dxa"/>
          </w:tcPr>
          <w:p w:rsidR="00676CB8" w:rsidRPr="007268BF" w:rsidRDefault="005E0860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Nombre del Inmueble</w:t>
            </w:r>
          </w:p>
        </w:tc>
        <w:tc>
          <w:tcPr>
            <w:tcW w:w="5289" w:type="dxa"/>
          </w:tcPr>
          <w:p w:rsidR="00676CB8" w:rsidRPr="007268BF" w:rsidRDefault="005E086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676CB8" w:rsidRPr="007268BF" w:rsidTr="00D35431">
        <w:tc>
          <w:tcPr>
            <w:tcW w:w="3539" w:type="dxa"/>
          </w:tcPr>
          <w:p w:rsidR="00676CB8" w:rsidRPr="007268BF" w:rsidRDefault="005E0860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Fecha de Venta</w:t>
            </w:r>
          </w:p>
        </w:tc>
        <w:tc>
          <w:tcPr>
            <w:tcW w:w="5289" w:type="dxa"/>
          </w:tcPr>
          <w:p w:rsidR="00676CB8" w:rsidRPr="007268BF" w:rsidRDefault="005E086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676CB8" w:rsidRPr="007268BF" w:rsidTr="00D35431">
        <w:tc>
          <w:tcPr>
            <w:tcW w:w="3539" w:type="dxa"/>
          </w:tcPr>
          <w:p w:rsidR="00676CB8" w:rsidRPr="007268BF" w:rsidRDefault="005E0860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Monto de la Venta</w:t>
            </w:r>
          </w:p>
        </w:tc>
        <w:tc>
          <w:tcPr>
            <w:tcW w:w="5289" w:type="dxa"/>
          </w:tcPr>
          <w:p w:rsidR="00676CB8" w:rsidRPr="007268BF" w:rsidRDefault="005E086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</w:p>
        </w:tc>
      </w:tr>
    </w:tbl>
    <w:p w:rsidR="00F752D5" w:rsidRDefault="00F752D5" w:rsidP="00073BAE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</w:p>
    <w:p w:rsidR="00F752D5" w:rsidRDefault="00F752D5" w:rsidP="00A9030B">
      <w:pPr>
        <w:pStyle w:val="Textoindependiente2"/>
        <w:numPr>
          <w:ilvl w:val="0"/>
          <w:numId w:val="29"/>
        </w:numPr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INQUILINOS</w:t>
      </w:r>
    </w:p>
    <w:p w:rsidR="00A9030B" w:rsidRDefault="00A9030B" w:rsidP="00A9030B">
      <w:pPr>
        <w:pStyle w:val="Textoindependiente2"/>
        <w:tabs>
          <w:tab w:val="left" w:pos="4350"/>
        </w:tabs>
        <w:ind w:left="1080"/>
        <w:rPr>
          <w:rFonts w:ascii="Century Gothic" w:hAnsi="Century Gothic"/>
          <w:b/>
          <w:bCs/>
          <w:sz w:val="18"/>
          <w:szCs w:val="18"/>
        </w:rPr>
      </w:pPr>
    </w:p>
    <w:p w:rsidR="00073BAE" w:rsidRPr="00F752D5" w:rsidRDefault="00073BAE" w:rsidP="00073BAE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 w:rsidRPr="00F752D5">
        <w:rPr>
          <w:rFonts w:ascii="Century Gothic" w:hAnsi="Century Gothic"/>
          <w:b/>
          <w:bCs/>
          <w:sz w:val="18"/>
          <w:szCs w:val="18"/>
        </w:rPr>
        <w:t xml:space="preserve">e. Inquilinos </w:t>
      </w:r>
      <w:r w:rsidR="00F752D5">
        <w:rPr>
          <w:rFonts w:ascii="Century Gothic" w:hAnsi="Century Gothic"/>
          <w:b/>
          <w:bCs/>
          <w:sz w:val="18"/>
          <w:szCs w:val="18"/>
        </w:rPr>
        <w:t>-Agregar Asociación de Inquilinos</w:t>
      </w:r>
    </w:p>
    <w:p w:rsidR="00073BAE" w:rsidRPr="00676CB8" w:rsidRDefault="00073BAE" w:rsidP="00073BAE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073BAE" w:rsidRPr="007268BF" w:rsidTr="00D35431">
        <w:tc>
          <w:tcPr>
            <w:tcW w:w="8828" w:type="dxa"/>
            <w:gridSpan w:val="2"/>
            <w:shd w:val="clear" w:color="auto" w:fill="D9D9D9" w:themeFill="background1" w:themeFillShade="D9"/>
          </w:tcPr>
          <w:p w:rsidR="00073BAE" w:rsidRPr="007268BF" w:rsidRDefault="003409EA" w:rsidP="00073BAE">
            <w:pPr>
              <w:pStyle w:val="Prrafodelista"/>
              <w:numPr>
                <w:ilvl w:val="0"/>
                <w:numId w:val="22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Información General </w:t>
            </w:r>
            <w:r w:rsidR="00073BAE" w:rsidRPr="007268BF"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</w:tc>
      </w:tr>
      <w:tr w:rsidR="00073BAE" w:rsidRPr="007268BF" w:rsidTr="00D35431">
        <w:tc>
          <w:tcPr>
            <w:tcW w:w="3539" w:type="dxa"/>
          </w:tcPr>
          <w:p w:rsidR="00073BAE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Fondo de Inversión:</w:t>
            </w:r>
          </w:p>
        </w:tc>
        <w:tc>
          <w:tcPr>
            <w:tcW w:w="5289" w:type="dxa"/>
          </w:tcPr>
          <w:p w:rsidR="00073BAE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073BAE" w:rsidRPr="007268BF" w:rsidTr="00D35431">
        <w:tc>
          <w:tcPr>
            <w:tcW w:w="3539" w:type="dxa"/>
          </w:tcPr>
          <w:p w:rsidR="00073BAE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Nombre del Inmueble:</w:t>
            </w:r>
          </w:p>
        </w:tc>
        <w:tc>
          <w:tcPr>
            <w:tcW w:w="5289" w:type="dxa"/>
          </w:tcPr>
          <w:p w:rsidR="00073BAE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073BAE" w:rsidRPr="007268BF" w:rsidTr="00D35431">
        <w:tc>
          <w:tcPr>
            <w:tcW w:w="3539" w:type="dxa"/>
          </w:tcPr>
          <w:p w:rsidR="00073BAE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Tipo de Cédula:</w:t>
            </w:r>
          </w:p>
        </w:tc>
        <w:tc>
          <w:tcPr>
            <w:tcW w:w="5289" w:type="dxa"/>
          </w:tcPr>
          <w:p w:rsidR="00073BAE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073BAE" w:rsidRPr="007268BF" w:rsidTr="00D35431">
        <w:tc>
          <w:tcPr>
            <w:tcW w:w="3539" w:type="dxa"/>
          </w:tcPr>
          <w:p w:rsidR="00073BAE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Número de Cédula:</w:t>
            </w:r>
          </w:p>
        </w:tc>
        <w:tc>
          <w:tcPr>
            <w:tcW w:w="5289" w:type="dxa"/>
          </w:tcPr>
          <w:p w:rsidR="003409EA" w:rsidRPr="003409EA" w:rsidRDefault="003409EA" w:rsidP="005111D0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digita el dato solicitado.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073BAE" w:rsidRPr="007268BF" w:rsidTr="00D35431">
        <w:tc>
          <w:tcPr>
            <w:tcW w:w="3539" w:type="dxa"/>
          </w:tcPr>
          <w:p w:rsidR="00073BAE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Nombre o Razón Social:</w:t>
            </w:r>
          </w:p>
        </w:tc>
        <w:tc>
          <w:tcPr>
            <w:tcW w:w="5289" w:type="dxa"/>
          </w:tcPr>
          <w:p w:rsidR="005111D0" w:rsidRPr="003409EA" w:rsidRDefault="005111D0" w:rsidP="005E21C1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Las cédulas de identidad</w:t>
            </w:r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Pr="003409EA">
              <w:rPr>
                <w:rFonts w:ascii="Century Gothic" w:hAnsi="Century Gothic"/>
                <w:sz w:val="18"/>
                <w:szCs w:val="18"/>
              </w:rPr>
              <w:t>cédulas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3409EA">
              <w:rPr>
                <w:rFonts w:ascii="Century Gothic" w:hAnsi="Century Gothic"/>
                <w:sz w:val="18"/>
                <w:szCs w:val="18"/>
              </w:rPr>
              <w:t>jurídica</w:t>
            </w:r>
            <w:r>
              <w:rPr>
                <w:rFonts w:ascii="Century Gothic" w:hAnsi="Century Gothic"/>
                <w:sz w:val="18"/>
                <w:szCs w:val="18"/>
              </w:rPr>
              <w:t>s</w:t>
            </w:r>
            <w:r w:rsidRPr="003409E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y DIMEX </w:t>
            </w:r>
            <w:r w:rsidRPr="003409EA">
              <w:rPr>
                <w:rFonts w:ascii="Century Gothic" w:hAnsi="Century Gothic"/>
                <w:sz w:val="18"/>
                <w:szCs w:val="18"/>
              </w:rPr>
              <w:t>se valida</w:t>
            </w:r>
            <w:r>
              <w:rPr>
                <w:rFonts w:ascii="Century Gothic" w:hAnsi="Century Gothic"/>
                <w:sz w:val="18"/>
                <w:szCs w:val="18"/>
              </w:rPr>
              <w:t>n</w:t>
            </w:r>
            <w:r w:rsidRPr="003409E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automáticamente </w:t>
            </w:r>
            <w:r w:rsidRPr="003409EA">
              <w:rPr>
                <w:rFonts w:ascii="Century Gothic" w:hAnsi="Century Gothic"/>
                <w:sz w:val="18"/>
                <w:szCs w:val="18"/>
              </w:rPr>
              <w:t xml:space="preserve">contra </w:t>
            </w:r>
            <w:r>
              <w:rPr>
                <w:rFonts w:ascii="Century Gothic" w:hAnsi="Century Gothic"/>
                <w:sz w:val="18"/>
                <w:szCs w:val="18"/>
              </w:rPr>
              <w:t>un repositorio oficial</w:t>
            </w:r>
            <w:r w:rsidRPr="003409EA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:rsidR="008C6051" w:rsidRPr="008C6051" w:rsidRDefault="005111D0" w:rsidP="008C6051">
            <w:pPr>
              <w:pStyle w:val="Prrafodelista"/>
              <w:numPr>
                <w:ilvl w:val="0"/>
                <w:numId w:val="24"/>
              </w:numPr>
              <w:rPr>
                <w:rFonts w:ascii="Century Gothic" w:hAnsi="Century Gothic"/>
                <w:sz w:val="18"/>
                <w:szCs w:val="18"/>
              </w:rPr>
            </w:pPr>
            <w:r w:rsidRPr="008C6051">
              <w:rPr>
                <w:rFonts w:ascii="Century Gothic" w:hAnsi="Century Gothic"/>
                <w:sz w:val="18"/>
                <w:szCs w:val="18"/>
              </w:rPr>
              <w:t xml:space="preserve">En caso </w:t>
            </w:r>
            <w:r w:rsidR="008B4BC3" w:rsidRPr="008C6051">
              <w:rPr>
                <w:rFonts w:ascii="Century Gothic" w:hAnsi="Century Gothic"/>
                <w:sz w:val="18"/>
                <w:szCs w:val="18"/>
              </w:rPr>
              <w:t xml:space="preserve">de </w:t>
            </w:r>
            <w:r w:rsidR="008B4BC3" w:rsidRPr="003E2DA7">
              <w:rPr>
                <w:rFonts w:ascii="Century Gothic" w:hAnsi="Century Gothic"/>
                <w:sz w:val="18"/>
                <w:szCs w:val="18"/>
              </w:rPr>
              <w:t xml:space="preserve">un inquilino extranjero, </w:t>
            </w:r>
            <w:r w:rsidR="008C6051" w:rsidRPr="003E2DA7">
              <w:rPr>
                <w:rFonts w:ascii="Century Gothic" w:hAnsi="Century Gothic"/>
                <w:sz w:val="18"/>
                <w:szCs w:val="18"/>
              </w:rPr>
              <w:t>no se validan los datos y deben ser digitados tal y como</w:t>
            </w:r>
            <w:r w:rsidR="008C6051" w:rsidRPr="008C6051">
              <w:rPr>
                <w:rFonts w:ascii="Century Gothic" w:hAnsi="Century Gothic"/>
                <w:sz w:val="18"/>
                <w:szCs w:val="18"/>
              </w:rPr>
              <w:t xml:space="preserve"> está en el documento</w:t>
            </w:r>
            <w:r w:rsidR="008C6051">
              <w:rPr>
                <w:rFonts w:ascii="Century Gothic" w:hAnsi="Century Gothic"/>
                <w:sz w:val="18"/>
                <w:szCs w:val="18"/>
              </w:rPr>
              <w:t xml:space="preserve"> según corresponda:</w:t>
            </w:r>
            <w:r w:rsidR="008C6051" w:rsidRPr="008C6051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8C6051" w:rsidRDefault="008C6051" w:rsidP="008C6051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8C6051">
              <w:rPr>
                <w:rFonts w:ascii="Century Gothic" w:hAnsi="Century Gothic"/>
                <w:sz w:val="18"/>
                <w:szCs w:val="18"/>
              </w:rPr>
              <w:t xml:space="preserve">Pasaporte </w:t>
            </w:r>
            <w:r w:rsidR="003E2DA7">
              <w:rPr>
                <w:rFonts w:ascii="Century Gothic" w:hAnsi="Century Gothic"/>
                <w:sz w:val="18"/>
                <w:szCs w:val="18"/>
              </w:rPr>
              <w:t>vigente.</w:t>
            </w:r>
          </w:p>
          <w:p w:rsidR="003E2DA7" w:rsidRDefault="008C6051" w:rsidP="003E2DA7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3E2DA7">
              <w:rPr>
                <w:rFonts w:ascii="Century Gothic" w:hAnsi="Century Gothic"/>
                <w:sz w:val="18"/>
                <w:szCs w:val="18"/>
              </w:rPr>
              <w:t>DIDI</w:t>
            </w:r>
            <w:r w:rsidR="003E2DA7">
              <w:rPr>
                <w:rFonts w:ascii="Century Gothic" w:hAnsi="Century Gothic"/>
                <w:sz w:val="18"/>
                <w:szCs w:val="18"/>
              </w:rPr>
              <w:t>:</w:t>
            </w:r>
            <w:r w:rsidR="003E2DA7" w:rsidRPr="003E2DA7">
              <w:rPr>
                <w:rFonts w:ascii="Century Gothic" w:hAnsi="Century Gothic"/>
                <w:sz w:val="18"/>
                <w:szCs w:val="18"/>
              </w:rPr>
              <w:t xml:space="preserve"> Documento expedido por Ministerio de Relaciones Exteriores y Culto de Costa Rica para personas acreditadas como miembros de una misión diplomática, consular o de un organismo internacional</w:t>
            </w:r>
            <w:r w:rsidR="003E2DA7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3E2DA7" w:rsidRPr="003E2DA7" w:rsidRDefault="003E2DA7" w:rsidP="003E2DA7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3E2DA7">
              <w:rPr>
                <w:rFonts w:ascii="Century Gothic" w:hAnsi="Century Gothic"/>
                <w:sz w:val="18"/>
                <w:szCs w:val="18"/>
              </w:rPr>
              <w:t xml:space="preserve">Documento </w:t>
            </w:r>
            <w:r w:rsidRPr="003E2DA7">
              <w:rPr>
                <w:rFonts w:ascii="Tahoma" w:hAnsi="Tahoma" w:cs="Tahoma"/>
                <w:sz w:val="18"/>
                <w:szCs w:val="18"/>
              </w:rPr>
              <w:t>ú</w:t>
            </w:r>
            <w:r w:rsidRPr="003E2DA7">
              <w:rPr>
                <w:rFonts w:ascii="Century Gothic" w:hAnsi="Century Gothic"/>
                <w:sz w:val="18"/>
                <w:szCs w:val="18"/>
              </w:rPr>
              <w:t>nico de identidad del pa</w:t>
            </w:r>
            <w:r w:rsidRPr="003E2DA7">
              <w:rPr>
                <w:rFonts w:ascii="Tahoma" w:hAnsi="Tahoma" w:cs="Tahoma"/>
                <w:sz w:val="18"/>
                <w:szCs w:val="18"/>
              </w:rPr>
              <w:t>í</w:t>
            </w:r>
            <w:r w:rsidRPr="003E2DA7">
              <w:rPr>
                <w:rFonts w:ascii="Century Gothic" w:hAnsi="Century Gothic"/>
                <w:sz w:val="18"/>
                <w:szCs w:val="18"/>
              </w:rPr>
              <w:t>s o equivalente: dependiendo de las denominaciones utilizadas en cada jurisdicci</w:t>
            </w:r>
            <w:r w:rsidRPr="003E2DA7">
              <w:rPr>
                <w:rFonts w:ascii="Tahoma" w:hAnsi="Tahoma" w:cs="Tahoma"/>
                <w:sz w:val="18"/>
                <w:szCs w:val="18"/>
              </w:rPr>
              <w:t>ó</w:t>
            </w:r>
            <w:r w:rsidRPr="003E2DA7">
              <w:rPr>
                <w:rFonts w:ascii="Century Gothic" w:hAnsi="Century Gothic"/>
                <w:sz w:val="18"/>
                <w:szCs w:val="18"/>
              </w:rPr>
              <w:t xml:space="preserve">n. </w:t>
            </w:r>
          </w:p>
          <w:p w:rsidR="00073BAE" w:rsidRPr="008C6051" w:rsidRDefault="008C6051" w:rsidP="008C6051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T</w:t>
            </w:r>
            <w:r w:rsidRPr="008C6051">
              <w:rPr>
                <w:rFonts w:ascii="Century Gothic" w:hAnsi="Century Gothic"/>
                <w:sz w:val="18"/>
                <w:szCs w:val="18"/>
              </w:rPr>
              <w:t>ax</w:t>
            </w:r>
            <w:proofErr w:type="spellEnd"/>
            <w:r w:rsidRPr="008C60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Pr="008C6051">
              <w:rPr>
                <w:rFonts w:ascii="Century Gothic" w:hAnsi="Century Gothic"/>
                <w:sz w:val="18"/>
                <w:szCs w:val="18"/>
              </w:rPr>
              <w:t>identification</w:t>
            </w:r>
            <w:proofErr w:type="spellEnd"/>
            <w:r w:rsidRPr="008C605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Pr="008C6051">
              <w:rPr>
                <w:rFonts w:ascii="Century Gothic" w:hAnsi="Century Gothic"/>
                <w:sz w:val="18"/>
                <w:szCs w:val="18"/>
              </w:rPr>
              <w:t>numbers</w:t>
            </w:r>
            <w:proofErr w:type="spellEnd"/>
            <w:r w:rsidRPr="008C6051">
              <w:rPr>
                <w:rFonts w:ascii="Century Gothic" w:hAnsi="Century Gothic"/>
                <w:sz w:val="18"/>
                <w:szCs w:val="18"/>
              </w:rPr>
              <w:t xml:space="preserve"> (</w:t>
            </w:r>
            <w:proofErr w:type="spellStart"/>
            <w:r w:rsidRPr="008C6051">
              <w:rPr>
                <w:rFonts w:ascii="Century Gothic" w:hAnsi="Century Gothic"/>
                <w:sz w:val="18"/>
                <w:szCs w:val="18"/>
              </w:rPr>
              <w:t>TIN</w:t>
            </w:r>
            <w:r w:rsidR="000A032F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  <w:r w:rsidRPr="008C6051">
              <w:rPr>
                <w:rFonts w:ascii="Century Gothic" w:hAnsi="Century Gothic"/>
                <w:sz w:val="18"/>
                <w:szCs w:val="18"/>
              </w:rPr>
              <w:t>)</w:t>
            </w:r>
            <w:r w:rsidR="003E2DA7">
              <w:rPr>
                <w:rFonts w:ascii="Century Gothic" w:hAnsi="Century Gothic"/>
                <w:sz w:val="18"/>
                <w:szCs w:val="18"/>
              </w:rPr>
              <w:t>:</w:t>
            </w:r>
            <w:r w:rsidRPr="008C6051">
              <w:rPr>
                <w:rFonts w:ascii="Century Gothic" w:hAnsi="Century Gothic"/>
                <w:sz w:val="18"/>
                <w:szCs w:val="18"/>
              </w:rPr>
              <w:t xml:space="preserve"> publicado para efectos del </w:t>
            </w:r>
            <w:proofErr w:type="spellStart"/>
            <w:r w:rsidRPr="008C6051">
              <w:rPr>
                <w:rFonts w:ascii="Century Gothic" w:hAnsi="Century Gothic"/>
                <w:sz w:val="18"/>
                <w:szCs w:val="18"/>
              </w:rPr>
              <w:t>Common</w:t>
            </w:r>
            <w:proofErr w:type="spellEnd"/>
            <w:r w:rsidRPr="008C6051">
              <w:rPr>
                <w:rFonts w:ascii="Century Gothic" w:hAnsi="Century Gothic"/>
                <w:sz w:val="18"/>
                <w:szCs w:val="18"/>
              </w:rPr>
              <w:t xml:space="preserve"> Reporting Standard (CRS) de la Organizaci</w:t>
            </w:r>
            <w:r w:rsidRPr="008C6051">
              <w:rPr>
                <w:rFonts w:ascii="Tahoma" w:hAnsi="Tahoma" w:cs="Tahoma"/>
                <w:sz w:val="18"/>
                <w:szCs w:val="18"/>
              </w:rPr>
              <w:t>ó</w:t>
            </w:r>
            <w:r w:rsidRPr="008C6051">
              <w:rPr>
                <w:rFonts w:ascii="Century Gothic" w:hAnsi="Century Gothic"/>
                <w:sz w:val="18"/>
                <w:szCs w:val="18"/>
              </w:rPr>
              <w:t>n para la Cooperaci</w:t>
            </w:r>
            <w:r w:rsidRPr="008C6051">
              <w:rPr>
                <w:rFonts w:ascii="Tahoma" w:hAnsi="Tahoma" w:cs="Tahoma"/>
                <w:sz w:val="18"/>
                <w:szCs w:val="18"/>
              </w:rPr>
              <w:t>ó</w:t>
            </w:r>
            <w:r w:rsidRPr="008C6051">
              <w:rPr>
                <w:rFonts w:ascii="Century Gothic" w:hAnsi="Century Gothic"/>
                <w:sz w:val="18"/>
                <w:szCs w:val="18"/>
              </w:rPr>
              <w:t>n y el Desarrollo Econ</w:t>
            </w:r>
            <w:r>
              <w:rPr>
                <w:rFonts w:ascii="Tahoma" w:hAnsi="Tahoma" w:cs="Tahoma"/>
                <w:sz w:val="18"/>
                <w:szCs w:val="18"/>
              </w:rPr>
              <w:t>ó</w:t>
            </w:r>
            <w:r w:rsidRPr="008C6051">
              <w:rPr>
                <w:rFonts w:ascii="Century Gothic" w:hAnsi="Century Gothic"/>
                <w:sz w:val="18"/>
                <w:szCs w:val="18"/>
              </w:rPr>
              <w:t>mico (OCDE)</w:t>
            </w:r>
            <w:r w:rsidR="003E2DA7">
              <w:rPr>
                <w:rFonts w:ascii="Century Gothic" w:hAnsi="Century Gothic"/>
                <w:sz w:val="18"/>
                <w:szCs w:val="18"/>
              </w:rPr>
              <w:t>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1C0E1F" w:rsidRPr="007268BF" w:rsidRDefault="001C0E1F" w:rsidP="008C6051">
            <w:pPr>
              <w:pStyle w:val="Prrafodelista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409EA" w:rsidRPr="007268BF" w:rsidTr="00D35431">
        <w:tc>
          <w:tcPr>
            <w:tcW w:w="3539" w:type="dxa"/>
          </w:tcPr>
          <w:p w:rsidR="003409EA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País:</w:t>
            </w:r>
          </w:p>
        </w:tc>
        <w:tc>
          <w:tcPr>
            <w:tcW w:w="5289" w:type="dxa"/>
          </w:tcPr>
          <w:p w:rsidR="003409EA" w:rsidRPr="007268BF" w:rsidRDefault="005111D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3409EA" w:rsidRPr="007268BF" w:rsidTr="00D35431">
        <w:tc>
          <w:tcPr>
            <w:tcW w:w="3539" w:type="dxa"/>
          </w:tcPr>
          <w:p w:rsidR="003409EA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Régimen Especial:</w:t>
            </w:r>
          </w:p>
        </w:tc>
        <w:tc>
          <w:tcPr>
            <w:tcW w:w="5289" w:type="dxa"/>
          </w:tcPr>
          <w:p w:rsidR="003409EA" w:rsidRPr="007268BF" w:rsidRDefault="005111D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3409EA" w:rsidRPr="007268BF" w:rsidTr="00D35431">
        <w:tc>
          <w:tcPr>
            <w:tcW w:w="3539" w:type="dxa"/>
          </w:tcPr>
          <w:p w:rsidR="003409EA" w:rsidRPr="003409EA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Es Parte Del Grupo Económico</w:t>
            </w:r>
          </w:p>
        </w:tc>
        <w:tc>
          <w:tcPr>
            <w:tcW w:w="5289" w:type="dxa"/>
          </w:tcPr>
          <w:p w:rsidR="003409EA" w:rsidRPr="007268BF" w:rsidRDefault="005111D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3409EA" w:rsidRPr="007268BF" w:rsidTr="00D35431">
        <w:tc>
          <w:tcPr>
            <w:tcW w:w="3539" w:type="dxa"/>
          </w:tcPr>
          <w:p w:rsidR="003409EA" w:rsidRPr="003409EA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Fecha Inicio Contrato:</w:t>
            </w:r>
          </w:p>
        </w:tc>
        <w:tc>
          <w:tcPr>
            <w:tcW w:w="5289" w:type="dxa"/>
          </w:tcPr>
          <w:p w:rsidR="003409EA" w:rsidRPr="007268BF" w:rsidRDefault="005111D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3409EA" w:rsidRPr="007268BF" w:rsidTr="00D35431">
        <w:tc>
          <w:tcPr>
            <w:tcW w:w="3539" w:type="dxa"/>
          </w:tcPr>
          <w:p w:rsidR="003409EA" w:rsidRPr="003409EA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Fecha Final Contrato:</w:t>
            </w:r>
          </w:p>
        </w:tc>
        <w:tc>
          <w:tcPr>
            <w:tcW w:w="5289" w:type="dxa"/>
          </w:tcPr>
          <w:p w:rsidR="003409EA" w:rsidRPr="007268BF" w:rsidRDefault="005111D0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calendario para seleccionar la fecha.</w:t>
            </w:r>
          </w:p>
        </w:tc>
      </w:tr>
      <w:tr w:rsidR="003409EA" w:rsidRPr="007268BF" w:rsidTr="00D35431">
        <w:tc>
          <w:tcPr>
            <w:tcW w:w="3539" w:type="dxa"/>
          </w:tcPr>
          <w:p w:rsidR="003409EA" w:rsidRPr="003409EA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Categoría de Actividad Económica</w:t>
            </w:r>
            <w:r w:rsidR="009477B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9477BE" w:rsidRPr="009477BE">
              <w:rPr>
                <w:rFonts w:ascii="Century Gothic" w:hAnsi="Century Gothic"/>
                <w:sz w:val="18"/>
                <w:szCs w:val="18"/>
              </w:rPr>
              <w:t>basado en la Clasificación Industrial Internacional Uniforme de todas las actividades económicas (CIIU)</w:t>
            </w:r>
            <w:r w:rsidRPr="003409EA">
              <w:rPr>
                <w:rFonts w:ascii="Century Gothic" w:hAnsi="Century Gothic"/>
                <w:sz w:val="18"/>
                <w:szCs w:val="18"/>
              </w:rPr>
              <w:t>:</w:t>
            </w:r>
          </w:p>
        </w:tc>
        <w:tc>
          <w:tcPr>
            <w:tcW w:w="5289" w:type="dxa"/>
          </w:tcPr>
          <w:p w:rsidR="003409EA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3409EA" w:rsidRPr="007268BF" w:rsidTr="00D35431">
        <w:tc>
          <w:tcPr>
            <w:tcW w:w="3539" w:type="dxa"/>
          </w:tcPr>
          <w:p w:rsidR="003409EA" w:rsidRPr="003409EA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División</w:t>
            </w:r>
            <w:r w:rsidR="003409EA" w:rsidRPr="003409EA">
              <w:rPr>
                <w:rFonts w:ascii="Century Gothic" w:hAnsi="Century Gothic"/>
                <w:sz w:val="18"/>
                <w:szCs w:val="18"/>
              </w:rPr>
              <w:t xml:space="preserve"> de Actividad Económica:</w:t>
            </w:r>
          </w:p>
        </w:tc>
        <w:tc>
          <w:tcPr>
            <w:tcW w:w="5289" w:type="dxa"/>
          </w:tcPr>
          <w:p w:rsidR="003409EA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3409EA" w:rsidRPr="007268BF" w:rsidTr="00D35431">
        <w:tc>
          <w:tcPr>
            <w:tcW w:w="3539" w:type="dxa"/>
          </w:tcPr>
          <w:p w:rsidR="003409EA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Grupo de Actividad Económica:</w:t>
            </w:r>
          </w:p>
        </w:tc>
        <w:tc>
          <w:tcPr>
            <w:tcW w:w="5289" w:type="dxa"/>
          </w:tcPr>
          <w:p w:rsidR="003409EA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3409EA" w:rsidRPr="007268BF" w:rsidTr="00D35431">
        <w:tc>
          <w:tcPr>
            <w:tcW w:w="3539" w:type="dxa"/>
          </w:tcPr>
          <w:p w:rsidR="003409EA" w:rsidRPr="007268BF" w:rsidRDefault="003409EA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3409EA">
              <w:rPr>
                <w:rFonts w:ascii="Century Gothic" w:hAnsi="Century Gothic"/>
                <w:sz w:val="18"/>
                <w:szCs w:val="18"/>
              </w:rPr>
              <w:t>Clase de Actividad Económica:</w:t>
            </w:r>
          </w:p>
        </w:tc>
        <w:tc>
          <w:tcPr>
            <w:tcW w:w="5289" w:type="dxa"/>
          </w:tcPr>
          <w:p w:rsidR="003409EA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</w:tbl>
    <w:p w:rsidR="000E2BD5" w:rsidRDefault="000E2BD5" w:rsidP="000E2BD5">
      <w:pPr>
        <w:tabs>
          <w:tab w:val="left" w:pos="2556"/>
        </w:tabs>
      </w:pPr>
    </w:p>
    <w:p w:rsidR="00C85724" w:rsidRPr="00F752D5" w:rsidRDefault="00C85724" w:rsidP="00C85724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 w:rsidRPr="000A032F">
        <w:rPr>
          <w:rFonts w:ascii="Century Gothic" w:hAnsi="Century Gothic"/>
          <w:b/>
          <w:bCs/>
          <w:sz w:val="18"/>
          <w:szCs w:val="18"/>
        </w:rPr>
        <w:t>f. Eliminar Asociación de Inquilinos</w:t>
      </w:r>
    </w:p>
    <w:p w:rsidR="00C85724" w:rsidRPr="00676CB8" w:rsidRDefault="00C85724" w:rsidP="00C85724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C85724" w:rsidRPr="007268BF" w:rsidTr="00D35431">
        <w:tc>
          <w:tcPr>
            <w:tcW w:w="8828" w:type="dxa"/>
            <w:gridSpan w:val="2"/>
            <w:shd w:val="clear" w:color="auto" w:fill="D9D9D9" w:themeFill="background1" w:themeFillShade="D9"/>
          </w:tcPr>
          <w:p w:rsidR="00C85724" w:rsidRPr="007268BF" w:rsidRDefault="00C85724" w:rsidP="00C85724">
            <w:pPr>
              <w:pStyle w:val="Prrafodelista"/>
              <w:numPr>
                <w:ilvl w:val="0"/>
                <w:numId w:val="25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Información General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</w:tc>
      </w:tr>
      <w:tr w:rsidR="00C85724" w:rsidRPr="007268BF" w:rsidTr="00D35431">
        <w:tc>
          <w:tcPr>
            <w:tcW w:w="3539" w:type="dxa"/>
          </w:tcPr>
          <w:p w:rsidR="00C85724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C85724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C85724" w:rsidRPr="007268BF" w:rsidTr="00D35431">
        <w:tc>
          <w:tcPr>
            <w:tcW w:w="3539" w:type="dxa"/>
          </w:tcPr>
          <w:p w:rsidR="00C85724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Nombre del Inmueble</w:t>
            </w:r>
          </w:p>
        </w:tc>
        <w:tc>
          <w:tcPr>
            <w:tcW w:w="5289" w:type="dxa"/>
          </w:tcPr>
          <w:p w:rsidR="00C85724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C85724" w:rsidRPr="007268BF" w:rsidTr="00D35431">
        <w:tc>
          <w:tcPr>
            <w:tcW w:w="3539" w:type="dxa"/>
          </w:tcPr>
          <w:p w:rsidR="00C85724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Obtener Inquilinos</w:t>
            </w:r>
          </w:p>
        </w:tc>
        <w:tc>
          <w:tcPr>
            <w:tcW w:w="5289" w:type="dxa"/>
          </w:tcPr>
          <w:p w:rsidR="00C85724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Se despliega el listado de inquilinos asociados al inmueble seleccionado.</w:t>
            </w:r>
          </w:p>
        </w:tc>
      </w:tr>
      <w:tr w:rsidR="00C85724" w:rsidRPr="007268BF" w:rsidTr="00D35431">
        <w:tc>
          <w:tcPr>
            <w:tcW w:w="3539" w:type="dxa"/>
          </w:tcPr>
          <w:p w:rsidR="00C85724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Eliminar</w:t>
            </w:r>
          </w:p>
        </w:tc>
        <w:tc>
          <w:tcPr>
            <w:tcW w:w="5289" w:type="dxa"/>
          </w:tcPr>
          <w:p w:rsidR="00C85724" w:rsidRPr="007268BF" w:rsidRDefault="00C8572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Esta opción permite eliminar el inquilino. </w:t>
            </w:r>
          </w:p>
        </w:tc>
      </w:tr>
    </w:tbl>
    <w:p w:rsidR="00222BF4" w:rsidRDefault="00222BF4" w:rsidP="00222BF4">
      <w:pPr>
        <w:tabs>
          <w:tab w:val="left" w:pos="2556"/>
        </w:tabs>
      </w:pPr>
    </w:p>
    <w:p w:rsidR="00222BF4" w:rsidRPr="00F752D5" w:rsidRDefault="00222BF4" w:rsidP="00222BF4">
      <w:pPr>
        <w:pStyle w:val="Textoindependiente2"/>
        <w:tabs>
          <w:tab w:val="left" w:pos="4350"/>
        </w:tabs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g</w:t>
      </w:r>
      <w:r w:rsidRPr="00F752D5">
        <w:rPr>
          <w:rFonts w:ascii="Century Gothic" w:hAnsi="Century Gothic"/>
          <w:b/>
          <w:bCs/>
          <w:sz w:val="18"/>
          <w:szCs w:val="18"/>
        </w:rPr>
        <w:t xml:space="preserve">. </w:t>
      </w:r>
      <w:r>
        <w:rPr>
          <w:rFonts w:ascii="Century Gothic" w:hAnsi="Century Gothic"/>
          <w:b/>
          <w:bCs/>
          <w:sz w:val="18"/>
          <w:szCs w:val="18"/>
        </w:rPr>
        <w:t>Cambio en las Características de Inquilinos</w:t>
      </w:r>
    </w:p>
    <w:p w:rsidR="00222BF4" w:rsidRPr="00676CB8" w:rsidRDefault="00222BF4" w:rsidP="00222BF4">
      <w:pPr>
        <w:pStyle w:val="Textoindependiente2"/>
        <w:tabs>
          <w:tab w:val="left" w:pos="4350"/>
        </w:tabs>
        <w:rPr>
          <w:rFonts w:ascii="Century Gothic" w:hAnsi="Century Gothic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222BF4" w:rsidRPr="007268BF" w:rsidTr="00D35431">
        <w:tc>
          <w:tcPr>
            <w:tcW w:w="8828" w:type="dxa"/>
            <w:gridSpan w:val="2"/>
            <w:shd w:val="clear" w:color="auto" w:fill="D9D9D9" w:themeFill="background1" w:themeFillShade="D9"/>
          </w:tcPr>
          <w:p w:rsidR="00222BF4" w:rsidRPr="007268BF" w:rsidRDefault="00222BF4" w:rsidP="00222BF4">
            <w:pPr>
              <w:pStyle w:val="Prrafodelista"/>
              <w:numPr>
                <w:ilvl w:val="0"/>
                <w:numId w:val="26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Información General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Pr="007268BF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Fondo de Inversión </w:t>
            </w:r>
          </w:p>
        </w:tc>
        <w:tc>
          <w:tcPr>
            <w:tcW w:w="5289" w:type="dxa"/>
          </w:tcPr>
          <w:p w:rsidR="00222BF4" w:rsidRPr="007268BF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Pr="007268BF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Nombre del Inmueble</w:t>
            </w:r>
          </w:p>
        </w:tc>
        <w:tc>
          <w:tcPr>
            <w:tcW w:w="5289" w:type="dxa"/>
          </w:tcPr>
          <w:p w:rsidR="00222BF4" w:rsidRPr="007268BF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selecciona una opción entre el listado disponible.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Pr="007268BF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Obtener Inquilinos</w:t>
            </w:r>
          </w:p>
        </w:tc>
        <w:tc>
          <w:tcPr>
            <w:tcW w:w="5289" w:type="dxa"/>
          </w:tcPr>
          <w:p w:rsidR="00222BF4" w:rsidRPr="007268BF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Se despliega el listado de inquilinos asociados al inmueble seleccionado.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Pr="007268BF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Actualizar </w:t>
            </w:r>
          </w:p>
        </w:tc>
        <w:tc>
          <w:tcPr>
            <w:tcW w:w="5289" w:type="dxa"/>
          </w:tcPr>
          <w:p w:rsidR="00222BF4" w:rsidRPr="007268BF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Esta opción permite eliminar el inquilino. </w:t>
            </w:r>
          </w:p>
        </w:tc>
      </w:tr>
      <w:tr w:rsidR="00222BF4" w:rsidRPr="007268BF" w:rsidTr="00222BF4">
        <w:tc>
          <w:tcPr>
            <w:tcW w:w="8828" w:type="dxa"/>
            <w:gridSpan w:val="2"/>
            <w:shd w:val="clear" w:color="auto" w:fill="D9D9D9" w:themeFill="background1" w:themeFillShade="D9"/>
          </w:tcPr>
          <w:p w:rsidR="00222BF4" w:rsidRPr="00222BF4" w:rsidRDefault="00222BF4" w:rsidP="00222BF4">
            <w:pPr>
              <w:pStyle w:val="Prrafodelista"/>
              <w:numPr>
                <w:ilvl w:val="0"/>
                <w:numId w:val="26"/>
              </w:numPr>
              <w:rPr>
                <w:rFonts w:ascii="Century Gothic" w:hAnsi="Century Gothic"/>
                <w:sz w:val="18"/>
                <w:szCs w:val="18"/>
              </w:rPr>
            </w:pPr>
            <w:r w:rsidRPr="00222BF4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Cambio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de </w:t>
            </w:r>
            <w:r w:rsidRPr="00222BF4">
              <w:rPr>
                <w:rFonts w:ascii="Century Gothic" w:hAnsi="Century Gothic"/>
                <w:sz w:val="18"/>
                <w:szCs w:val="18"/>
                <w:shd w:val="clear" w:color="auto" w:fill="D9D9D9" w:themeFill="background1" w:themeFillShade="D9"/>
              </w:rPr>
              <w:t>las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características de un Inquilino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222BF4">
              <w:rPr>
                <w:rFonts w:ascii="Century Gothic" w:hAnsi="Century Gothic"/>
                <w:sz w:val="18"/>
                <w:szCs w:val="18"/>
              </w:rPr>
              <w:t>Número de Cédula: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222BF4">
              <w:rPr>
                <w:rFonts w:ascii="Century Gothic" w:hAnsi="Century Gothic"/>
                <w:sz w:val="18"/>
                <w:szCs w:val="18"/>
              </w:rPr>
              <w:t>Nombre o Razón Social: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222BF4">
              <w:rPr>
                <w:rFonts w:ascii="Century Gothic" w:hAnsi="Century Gothic"/>
                <w:sz w:val="18"/>
                <w:szCs w:val="18"/>
              </w:rPr>
              <w:t>País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222BF4">
              <w:rPr>
                <w:rFonts w:ascii="Century Gothic" w:hAnsi="Century Gothic"/>
                <w:sz w:val="18"/>
                <w:szCs w:val="18"/>
              </w:rPr>
              <w:t>Régimen Especial: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222BF4" w:rsidP="006B23E5">
            <w:pPr>
              <w:ind w:left="708" w:hanging="708"/>
              <w:rPr>
                <w:rFonts w:ascii="Century Gothic" w:hAnsi="Century Gothic"/>
                <w:sz w:val="18"/>
                <w:szCs w:val="18"/>
              </w:rPr>
            </w:pPr>
            <w:r w:rsidRPr="00222BF4">
              <w:rPr>
                <w:rFonts w:ascii="Century Gothic" w:hAnsi="Century Gothic"/>
                <w:sz w:val="18"/>
                <w:szCs w:val="18"/>
              </w:rPr>
              <w:t>Es Parte Del Grupo Económico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6B23E5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6B23E5">
              <w:rPr>
                <w:rFonts w:ascii="Century Gothic" w:hAnsi="Century Gothic"/>
                <w:sz w:val="18"/>
                <w:szCs w:val="18"/>
              </w:rPr>
              <w:t>Categoría de Actividad Económica basado en la Clasificación Industrial Internacional Uniforme de todas las actividades económicas (CIIU)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6B23E5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</w:t>
            </w:r>
            <w:r w:rsidR="00222BF4" w:rsidRPr="00222BF4">
              <w:rPr>
                <w:rFonts w:ascii="Century Gothic" w:hAnsi="Century Gothic"/>
                <w:sz w:val="18"/>
                <w:szCs w:val="18"/>
              </w:rPr>
              <w:t>ivisión de Actividad Económica: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222BF4">
              <w:rPr>
                <w:rFonts w:ascii="Century Gothic" w:hAnsi="Century Gothic"/>
                <w:sz w:val="18"/>
                <w:szCs w:val="18"/>
              </w:rPr>
              <w:t>Grupo de Actividad Económica: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222BF4">
              <w:rPr>
                <w:rFonts w:ascii="Century Gothic" w:hAnsi="Century Gothic"/>
                <w:sz w:val="18"/>
                <w:szCs w:val="18"/>
              </w:rPr>
              <w:t>Clase de Actividad Económica: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 w:rsidRPr="007268BF">
              <w:rPr>
                <w:rFonts w:ascii="Century Gothic" w:hAnsi="Century Gothic"/>
                <w:sz w:val="18"/>
                <w:szCs w:val="18"/>
              </w:rPr>
              <w:t>Se despliega la información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registrada. La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entidad puede </w:t>
            </w:r>
            <w:r>
              <w:rPr>
                <w:rFonts w:ascii="Century Gothic" w:hAnsi="Century Gothic"/>
                <w:sz w:val="18"/>
                <w:szCs w:val="18"/>
              </w:rPr>
              <w:t>cambiar</w:t>
            </w:r>
            <w:r w:rsidRPr="007268BF">
              <w:rPr>
                <w:rFonts w:ascii="Century Gothic" w:hAnsi="Century Gothic"/>
                <w:sz w:val="18"/>
                <w:szCs w:val="18"/>
              </w:rPr>
              <w:t xml:space="preserve"> el dato si lo considera necesario.</w:t>
            </w:r>
          </w:p>
        </w:tc>
      </w:tr>
      <w:tr w:rsidR="00222BF4" w:rsidRPr="007268BF" w:rsidTr="00D35431">
        <w:tc>
          <w:tcPr>
            <w:tcW w:w="3539" w:type="dxa"/>
          </w:tcPr>
          <w:p w:rsidR="00222BF4" w:rsidRP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Actualizar Inquilino </w:t>
            </w:r>
          </w:p>
        </w:tc>
        <w:tc>
          <w:tcPr>
            <w:tcW w:w="5289" w:type="dxa"/>
          </w:tcPr>
          <w:p w:rsidR="00222BF4" w:rsidRDefault="00222BF4" w:rsidP="00D3543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Una vez que se ha </w:t>
            </w:r>
            <w:r w:rsidR="009E105A">
              <w:rPr>
                <w:rFonts w:ascii="Century Gothic" w:hAnsi="Century Gothic"/>
                <w:sz w:val="18"/>
                <w:szCs w:val="18"/>
              </w:rPr>
              <w:t>actualizado la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información requerida se guarda mediante esta opción. </w:t>
            </w:r>
          </w:p>
        </w:tc>
      </w:tr>
    </w:tbl>
    <w:p w:rsidR="00A9030B" w:rsidRDefault="00A9030B" w:rsidP="005B6B38">
      <w:pPr>
        <w:tabs>
          <w:tab w:val="left" w:pos="2556"/>
        </w:tabs>
        <w:jc w:val="center"/>
      </w:pPr>
    </w:p>
    <w:p w:rsidR="000E2BD5" w:rsidRPr="00676CB8" w:rsidRDefault="005B6B38" w:rsidP="005B6B38">
      <w:pPr>
        <w:tabs>
          <w:tab w:val="left" w:pos="2556"/>
        </w:tabs>
        <w:jc w:val="center"/>
      </w:pPr>
      <w:r>
        <w:t>****</w:t>
      </w:r>
    </w:p>
    <w:sectPr w:rsidR="000E2BD5" w:rsidRPr="00676CB8" w:rsidSect="00050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233B" w:rsidRDefault="0099233B" w:rsidP="002A6771">
      <w:pPr>
        <w:spacing w:after="0" w:line="240" w:lineRule="auto"/>
      </w:pPr>
      <w:r>
        <w:separator/>
      </w:r>
    </w:p>
  </w:endnote>
  <w:endnote w:type="continuationSeparator" w:id="0">
    <w:p w:rsidR="0099233B" w:rsidRDefault="0099233B" w:rsidP="002A6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75F" w:rsidRDefault="004C27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75F" w:rsidRDefault="004C275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75F" w:rsidRDefault="004C27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233B" w:rsidRDefault="0099233B" w:rsidP="002A6771">
      <w:pPr>
        <w:spacing w:after="0" w:line="240" w:lineRule="auto"/>
      </w:pPr>
      <w:r>
        <w:separator/>
      </w:r>
    </w:p>
  </w:footnote>
  <w:footnote w:type="continuationSeparator" w:id="0">
    <w:p w:rsidR="0099233B" w:rsidRDefault="0099233B" w:rsidP="002A6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75F" w:rsidRDefault="004C275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5431" w:rsidRPr="00D05EB4" w:rsidRDefault="00D35431" w:rsidP="005304A5">
    <w:pPr>
      <w:pStyle w:val="Encabezado"/>
      <w:jc w:val="center"/>
      <w:rPr>
        <w:rFonts w:ascii="Century Gothic" w:hAnsi="Century Gothic"/>
      </w:rPr>
    </w:pPr>
    <w:r w:rsidRPr="00D05EB4">
      <w:rPr>
        <w:rFonts w:ascii="Century Gothic" w:hAnsi="Century Gothic"/>
      </w:rPr>
      <w:t>A</w:t>
    </w:r>
    <w:r>
      <w:rPr>
        <w:rFonts w:ascii="Century Gothic" w:hAnsi="Century Gothic"/>
      </w:rPr>
      <w:t>nexo No.</w:t>
    </w:r>
    <w:r w:rsidRPr="00D05EB4">
      <w:rPr>
        <w:rFonts w:ascii="Century Gothic" w:hAnsi="Century Gothic"/>
      </w:rPr>
      <w:t xml:space="preserve"> </w:t>
    </w:r>
    <w:r>
      <w:rPr>
        <w:rFonts w:ascii="Century Gothic" w:hAnsi="Century Gothic"/>
      </w:rPr>
      <w:t>36</w:t>
    </w:r>
  </w:p>
  <w:p w:rsidR="00D35431" w:rsidRPr="00D05EB4" w:rsidRDefault="00D35431" w:rsidP="005304A5">
    <w:pPr>
      <w:pStyle w:val="Encabezado"/>
      <w:jc w:val="center"/>
      <w:rPr>
        <w:rFonts w:ascii="Century Gothic" w:hAnsi="Century Gothic"/>
      </w:rPr>
    </w:pPr>
    <w:r>
      <w:rPr>
        <w:rFonts w:ascii="Century Gothic" w:hAnsi="Century Gothic"/>
      </w:rPr>
      <w:t>CAMBIO EN LA INFORMACIÓN INMOBILIARIA</w:t>
    </w:r>
  </w:p>
  <w:p w:rsidR="00D35431" w:rsidRDefault="00D35431">
    <w:pPr>
      <w:pStyle w:val="Encabezado"/>
    </w:pPr>
  </w:p>
  <w:p w:rsidR="00D35431" w:rsidRDefault="00D3543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75F" w:rsidRDefault="004C27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1515"/>
    <w:multiLevelType w:val="hybridMultilevel"/>
    <w:tmpl w:val="2D9AEB4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A410E"/>
    <w:multiLevelType w:val="hybridMultilevel"/>
    <w:tmpl w:val="4694FB4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7F46"/>
    <w:multiLevelType w:val="hybridMultilevel"/>
    <w:tmpl w:val="CA1AD8A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91E70"/>
    <w:multiLevelType w:val="hybridMultilevel"/>
    <w:tmpl w:val="EF927D00"/>
    <w:lvl w:ilvl="0" w:tplc="1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1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4DC7E76"/>
    <w:multiLevelType w:val="hybridMultilevel"/>
    <w:tmpl w:val="B6766D6E"/>
    <w:lvl w:ilvl="0" w:tplc="140A0019">
      <w:start w:val="1"/>
      <w:numFmt w:val="lowerLetter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B70C82"/>
    <w:multiLevelType w:val="hybridMultilevel"/>
    <w:tmpl w:val="87FA08F0"/>
    <w:lvl w:ilvl="0" w:tplc="1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F16F1"/>
    <w:multiLevelType w:val="hybridMultilevel"/>
    <w:tmpl w:val="7556E5E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73382"/>
    <w:multiLevelType w:val="hybridMultilevel"/>
    <w:tmpl w:val="F738EB6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50C0"/>
    <w:multiLevelType w:val="hybridMultilevel"/>
    <w:tmpl w:val="F738EB6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676D"/>
    <w:multiLevelType w:val="hybridMultilevel"/>
    <w:tmpl w:val="CA1AD8A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12A50"/>
    <w:multiLevelType w:val="hybridMultilevel"/>
    <w:tmpl w:val="4694FB4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C4432"/>
    <w:multiLevelType w:val="hybridMultilevel"/>
    <w:tmpl w:val="9C4A2E3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2516C"/>
    <w:multiLevelType w:val="hybridMultilevel"/>
    <w:tmpl w:val="2B524DE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81E3B"/>
    <w:multiLevelType w:val="hybridMultilevel"/>
    <w:tmpl w:val="F738EB6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16119"/>
    <w:multiLevelType w:val="hybridMultilevel"/>
    <w:tmpl w:val="4694FB4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40835"/>
    <w:multiLevelType w:val="hybridMultilevel"/>
    <w:tmpl w:val="F738EB6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D689F"/>
    <w:multiLevelType w:val="hybridMultilevel"/>
    <w:tmpl w:val="F738EB6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35A8F"/>
    <w:multiLevelType w:val="hybridMultilevel"/>
    <w:tmpl w:val="BE16EFF4"/>
    <w:lvl w:ilvl="0" w:tplc="22DA794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5A5DEF"/>
    <w:multiLevelType w:val="hybridMultilevel"/>
    <w:tmpl w:val="CA1AD8A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262BF"/>
    <w:multiLevelType w:val="hybridMultilevel"/>
    <w:tmpl w:val="090A110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96B1B"/>
    <w:multiLevelType w:val="hybridMultilevel"/>
    <w:tmpl w:val="C060DB80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10330"/>
    <w:multiLevelType w:val="hybridMultilevel"/>
    <w:tmpl w:val="E9920262"/>
    <w:lvl w:ilvl="0" w:tplc="1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208F8"/>
    <w:multiLevelType w:val="hybridMultilevel"/>
    <w:tmpl w:val="4694FB4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35C"/>
    <w:multiLevelType w:val="hybridMultilevel"/>
    <w:tmpl w:val="AB4C1226"/>
    <w:lvl w:ilvl="0" w:tplc="1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5305E"/>
    <w:multiLevelType w:val="hybridMultilevel"/>
    <w:tmpl w:val="BFE4482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50EB7"/>
    <w:multiLevelType w:val="hybridMultilevel"/>
    <w:tmpl w:val="4694FB4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66793"/>
    <w:multiLevelType w:val="hybridMultilevel"/>
    <w:tmpl w:val="CA1AD8A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D08F4"/>
    <w:multiLevelType w:val="hybridMultilevel"/>
    <w:tmpl w:val="43F8E256"/>
    <w:lvl w:ilvl="0" w:tplc="5FB29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42896"/>
    <w:multiLevelType w:val="hybridMultilevel"/>
    <w:tmpl w:val="5B8429DE"/>
    <w:lvl w:ilvl="0" w:tplc="8482C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1"/>
  </w:num>
  <w:num w:numId="4">
    <w:abstractNumId w:val="6"/>
  </w:num>
  <w:num w:numId="5">
    <w:abstractNumId w:val="13"/>
  </w:num>
  <w:num w:numId="6">
    <w:abstractNumId w:val="18"/>
  </w:num>
  <w:num w:numId="7">
    <w:abstractNumId w:val="7"/>
  </w:num>
  <w:num w:numId="8">
    <w:abstractNumId w:val="8"/>
  </w:num>
  <w:num w:numId="9">
    <w:abstractNumId w:val="16"/>
  </w:num>
  <w:num w:numId="10">
    <w:abstractNumId w:val="19"/>
  </w:num>
  <w:num w:numId="11">
    <w:abstractNumId w:val="17"/>
  </w:num>
  <w:num w:numId="12">
    <w:abstractNumId w:val="9"/>
  </w:num>
  <w:num w:numId="13">
    <w:abstractNumId w:val="0"/>
  </w:num>
  <w:num w:numId="14">
    <w:abstractNumId w:val="12"/>
  </w:num>
  <w:num w:numId="15">
    <w:abstractNumId w:val="23"/>
  </w:num>
  <w:num w:numId="16">
    <w:abstractNumId w:val="28"/>
  </w:num>
  <w:num w:numId="17">
    <w:abstractNumId w:val="5"/>
  </w:num>
  <w:num w:numId="18">
    <w:abstractNumId w:val="15"/>
  </w:num>
  <w:num w:numId="19">
    <w:abstractNumId w:val="25"/>
  </w:num>
  <w:num w:numId="20">
    <w:abstractNumId w:val="26"/>
  </w:num>
  <w:num w:numId="21">
    <w:abstractNumId w:val="10"/>
  </w:num>
  <w:num w:numId="22">
    <w:abstractNumId w:val="1"/>
  </w:num>
  <w:num w:numId="23">
    <w:abstractNumId w:val="20"/>
  </w:num>
  <w:num w:numId="24">
    <w:abstractNumId w:val="24"/>
  </w:num>
  <w:num w:numId="25">
    <w:abstractNumId w:val="22"/>
  </w:num>
  <w:num w:numId="26">
    <w:abstractNumId w:val="14"/>
  </w:num>
  <w:num w:numId="27">
    <w:abstractNumId w:val="3"/>
  </w:num>
  <w:num w:numId="28">
    <w:abstractNumId w:val="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9A"/>
    <w:rsid w:val="0003573C"/>
    <w:rsid w:val="00047E97"/>
    <w:rsid w:val="00050981"/>
    <w:rsid w:val="00050B5F"/>
    <w:rsid w:val="00073BAE"/>
    <w:rsid w:val="000A032F"/>
    <w:rsid w:val="000C369E"/>
    <w:rsid w:val="000E2BD5"/>
    <w:rsid w:val="000F7B1D"/>
    <w:rsid w:val="00102739"/>
    <w:rsid w:val="0019274C"/>
    <w:rsid w:val="001936C5"/>
    <w:rsid w:val="001A3CFD"/>
    <w:rsid w:val="001A5B07"/>
    <w:rsid w:val="001C0E1F"/>
    <w:rsid w:val="00222BF4"/>
    <w:rsid w:val="00294F90"/>
    <w:rsid w:val="002A6771"/>
    <w:rsid w:val="00312127"/>
    <w:rsid w:val="00326AE7"/>
    <w:rsid w:val="003409EA"/>
    <w:rsid w:val="00384862"/>
    <w:rsid w:val="003B7080"/>
    <w:rsid w:val="003C14BE"/>
    <w:rsid w:val="003E2DA7"/>
    <w:rsid w:val="00453C91"/>
    <w:rsid w:val="00483BEA"/>
    <w:rsid w:val="004C275F"/>
    <w:rsid w:val="004F1FB9"/>
    <w:rsid w:val="005111D0"/>
    <w:rsid w:val="00522923"/>
    <w:rsid w:val="005304A5"/>
    <w:rsid w:val="005B6B38"/>
    <w:rsid w:val="005E0860"/>
    <w:rsid w:val="005E21C1"/>
    <w:rsid w:val="00653AC2"/>
    <w:rsid w:val="00676CB8"/>
    <w:rsid w:val="006B23E5"/>
    <w:rsid w:val="006B4C7F"/>
    <w:rsid w:val="00723462"/>
    <w:rsid w:val="007268BF"/>
    <w:rsid w:val="00727F9C"/>
    <w:rsid w:val="00741F10"/>
    <w:rsid w:val="007E2A9A"/>
    <w:rsid w:val="008148F3"/>
    <w:rsid w:val="00832AE1"/>
    <w:rsid w:val="00870F95"/>
    <w:rsid w:val="008B4BC3"/>
    <w:rsid w:val="008C6051"/>
    <w:rsid w:val="008E575D"/>
    <w:rsid w:val="00937248"/>
    <w:rsid w:val="009477BE"/>
    <w:rsid w:val="0099233B"/>
    <w:rsid w:val="009E105A"/>
    <w:rsid w:val="00A07D3A"/>
    <w:rsid w:val="00A16FB5"/>
    <w:rsid w:val="00A806C1"/>
    <w:rsid w:val="00A9030B"/>
    <w:rsid w:val="00A92FD7"/>
    <w:rsid w:val="00AB2589"/>
    <w:rsid w:val="00AD5A39"/>
    <w:rsid w:val="00B009BC"/>
    <w:rsid w:val="00B13E0B"/>
    <w:rsid w:val="00B15A0D"/>
    <w:rsid w:val="00B20EF2"/>
    <w:rsid w:val="00B32085"/>
    <w:rsid w:val="00BA1375"/>
    <w:rsid w:val="00BA30EB"/>
    <w:rsid w:val="00BD4767"/>
    <w:rsid w:val="00BE37CA"/>
    <w:rsid w:val="00C2189D"/>
    <w:rsid w:val="00C312C1"/>
    <w:rsid w:val="00C66F15"/>
    <w:rsid w:val="00C85724"/>
    <w:rsid w:val="00CD2DE7"/>
    <w:rsid w:val="00D10213"/>
    <w:rsid w:val="00D35431"/>
    <w:rsid w:val="00DA5162"/>
    <w:rsid w:val="00DC1A65"/>
    <w:rsid w:val="00DD28E2"/>
    <w:rsid w:val="00DD2C90"/>
    <w:rsid w:val="00DE2E21"/>
    <w:rsid w:val="00DE2E94"/>
    <w:rsid w:val="00E043ED"/>
    <w:rsid w:val="00F66354"/>
    <w:rsid w:val="00F752D5"/>
    <w:rsid w:val="00F82C81"/>
    <w:rsid w:val="00FA2405"/>
    <w:rsid w:val="00FA3F01"/>
    <w:rsid w:val="00FB6762"/>
    <w:rsid w:val="00FB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A440E"/>
  <w15:chartTrackingRefBased/>
  <w15:docId w15:val="{B7716A69-129B-4914-BC0B-C9E4E2725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7E2A9A"/>
    <w:pPr>
      <w:ind w:left="720"/>
      <w:contextualSpacing/>
    </w:pPr>
  </w:style>
  <w:style w:type="table" w:styleId="Tablaconcuadrcula">
    <w:name w:val="Table Grid"/>
    <w:basedOn w:val="Tablanormal"/>
    <w:uiPriority w:val="39"/>
    <w:rsid w:val="007E2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372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724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724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72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7248"/>
    <w:rPr>
      <w:b/>
      <w:bCs/>
      <w:sz w:val="20"/>
      <w:szCs w:val="20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483BEA"/>
  </w:style>
  <w:style w:type="paragraph" w:styleId="Encabezado">
    <w:name w:val="header"/>
    <w:basedOn w:val="Normal"/>
    <w:link w:val="EncabezadoCar"/>
    <w:unhideWhenUsed/>
    <w:rsid w:val="005304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04A5"/>
  </w:style>
  <w:style w:type="paragraph" w:styleId="Piedepgina">
    <w:name w:val="footer"/>
    <w:basedOn w:val="Normal"/>
    <w:link w:val="PiedepginaCar"/>
    <w:uiPriority w:val="99"/>
    <w:unhideWhenUsed/>
    <w:rsid w:val="005304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04A5"/>
  </w:style>
  <w:style w:type="paragraph" w:styleId="Textoindependiente2">
    <w:name w:val="Body Text 2"/>
    <w:basedOn w:val="Normal"/>
    <w:link w:val="Textoindependiente2Car"/>
    <w:rsid w:val="005304A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5304A5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2766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 ALVAREZ MAUREEN</dc:creator>
  <cp:keywords/>
  <dc:description/>
  <cp:lastModifiedBy>TAN CHAN ISABEL MARIA</cp:lastModifiedBy>
  <cp:revision>1</cp:revision>
  <dcterms:created xsi:type="dcterms:W3CDTF">2022-09-23T22:36:00Z</dcterms:created>
  <dcterms:modified xsi:type="dcterms:W3CDTF">2022-09-23T22:36:00Z</dcterms:modified>
</cp:coreProperties>
</file>